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1FA8A" w14:textId="130C77F9" w:rsidR="00A017E8" w:rsidRPr="00D60FF5" w:rsidRDefault="00A017E8" w:rsidP="00D60FF5">
      <w:pPr>
        <w:jc w:val="center"/>
        <w:rPr>
          <w:rFonts w:ascii="Cambria" w:eastAsia="DFKai-SB" w:hAnsi="Cambria"/>
          <w:b/>
          <w:bCs/>
          <w:sz w:val="28"/>
          <w:szCs w:val="28"/>
        </w:rPr>
      </w:pPr>
      <w:r w:rsidRPr="00D60FF5">
        <w:rPr>
          <w:rFonts w:ascii="Cambria" w:eastAsia="DFKai-SB" w:hAnsi="Cambria"/>
          <w:b/>
          <w:bCs/>
          <w:sz w:val="28"/>
          <w:szCs w:val="28"/>
        </w:rPr>
        <w:t>S.A.S</w:t>
      </w:r>
      <w:r w:rsidRPr="00D60FF5">
        <w:rPr>
          <w:rFonts w:ascii="Cambria" w:eastAsia="DFKai-SB" w:hAnsi="Cambria"/>
          <w:b/>
          <w:bCs/>
          <w:sz w:val="28"/>
          <w:szCs w:val="28"/>
        </w:rPr>
        <w:t xml:space="preserve"> v. France</w:t>
      </w:r>
      <w:r w:rsidRPr="00D60FF5">
        <w:rPr>
          <w:rFonts w:ascii="Cambria" w:eastAsia="DFKai-SB" w:hAnsi="Cambria"/>
          <w:b/>
          <w:bCs/>
          <w:sz w:val="28"/>
          <w:szCs w:val="28"/>
        </w:rPr>
        <w:t xml:space="preserve"> </w:t>
      </w:r>
      <w:r w:rsidRPr="00D60FF5">
        <w:rPr>
          <w:rFonts w:ascii="Cambria" w:eastAsia="DFKai-SB" w:hAnsi="Cambria"/>
          <w:b/>
          <w:bCs/>
          <w:sz w:val="28"/>
          <w:szCs w:val="28"/>
        </w:rPr>
        <w:t>（</w:t>
      </w:r>
      <w:r w:rsidR="007F4B51" w:rsidRPr="00D60FF5">
        <w:rPr>
          <w:rFonts w:ascii="Cambria" w:eastAsia="DFKai-SB" w:hAnsi="Cambria"/>
          <w:b/>
          <w:bCs/>
          <w:sz w:val="28"/>
          <w:szCs w:val="28"/>
        </w:rPr>
        <w:t>案號</w:t>
      </w:r>
      <w:r w:rsidR="007F4B51" w:rsidRPr="00D60FF5">
        <w:rPr>
          <w:rFonts w:ascii="Cambria" w:eastAsia="DFKai-SB" w:hAnsi="Cambria"/>
          <w:b/>
          <w:bCs/>
          <w:sz w:val="28"/>
          <w:szCs w:val="28"/>
        </w:rPr>
        <w:t>No. 43835/11</w:t>
      </w:r>
      <w:r w:rsidR="007F4B51" w:rsidRPr="00D60FF5">
        <w:rPr>
          <w:rFonts w:ascii="Cambria" w:eastAsia="DFKai-SB" w:hAnsi="Cambria"/>
          <w:b/>
          <w:bCs/>
          <w:sz w:val="28"/>
          <w:szCs w:val="28"/>
        </w:rPr>
        <w:t>，</w:t>
      </w:r>
      <w:r w:rsidRPr="00D60FF5">
        <w:rPr>
          <w:rFonts w:ascii="Cambria" w:eastAsia="DFKai-SB" w:hAnsi="Cambria"/>
          <w:b/>
          <w:bCs/>
          <w:sz w:val="28"/>
          <w:szCs w:val="28"/>
        </w:rPr>
        <w:t>大法庭</w:t>
      </w:r>
      <w:r w:rsidR="007F4B51" w:rsidRPr="00D60FF5">
        <w:rPr>
          <w:rFonts w:ascii="Cambria" w:eastAsia="DFKai-SB" w:hAnsi="Cambria"/>
          <w:b/>
          <w:bCs/>
          <w:sz w:val="28"/>
          <w:szCs w:val="28"/>
        </w:rPr>
        <w:t>判決</w:t>
      </w:r>
      <w:r w:rsidRPr="00D60FF5">
        <w:rPr>
          <w:rFonts w:ascii="Cambria" w:eastAsia="DFKai-SB" w:hAnsi="Cambria"/>
          <w:b/>
          <w:bCs/>
          <w:sz w:val="28"/>
          <w:szCs w:val="28"/>
        </w:rPr>
        <w:t>）</w:t>
      </w:r>
    </w:p>
    <w:p w14:paraId="72F0422F" w14:textId="5D2D1F98" w:rsidR="006807B8" w:rsidRPr="00D60FF5" w:rsidRDefault="00A017E8">
      <w:pPr>
        <w:rPr>
          <w:rFonts w:ascii="Cambria" w:eastAsia="DFKai-SB" w:hAnsi="Cambria"/>
          <w:b/>
          <w:bCs/>
        </w:rPr>
      </w:pPr>
      <w:r w:rsidRPr="00D60FF5">
        <w:rPr>
          <w:rFonts w:ascii="Cambria" w:eastAsia="DFKai-SB" w:hAnsi="Cambria"/>
          <w:b/>
          <w:bCs/>
        </w:rPr>
        <w:t>事實</w:t>
      </w:r>
    </w:p>
    <w:p w14:paraId="31FEB22C" w14:textId="77777777" w:rsidR="007F4B51" w:rsidRPr="00D60FF5" w:rsidRDefault="00A017E8" w:rsidP="00A017E8">
      <w:pPr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法國</w:t>
      </w:r>
      <w:r w:rsidRPr="00D60FF5">
        <w:rPr>
          <w:rFonts w:ascii="Cambria" w:eastAsia="DFKai-SB" w:hAnsi="Cambria"/>
        </w:rPr>
        <w:t>2010</w:t>
      </w:r>
      <w:r w:rsidRPr="00D60FF5">
        <w:rPr>
          <w:rFonts w:ascii="Cambria" w:eastAsia="DFKai-SB" w:hAnsi="Cambria"/>
        </w:rPr>
        <w:t>年</w:t>
      </w:r>
      <w:r w:rsidR="007F4B51" w:rsidRPr="00D60FF5">
        <w:rPr>
          <w:rFonts w:ascii="Cambria" w:eastAsia="DFKai-SB" w:hAnsi="Cambria"/>
        </w:rPr>
        <w:t>以</w:t>
      </w:r>
      <w:r w:rsidR="007F4B51" w:rsidRPr="00D60FF5">
        <w:rPr>
          <w:rFonts w:ascii="Cambria" w:eastAsia="DFKai-SB" w:hAnsi="Cambria"/>
        </w:rPr>
        <w:t xml:space="preserve"> 2010-1192</w:t>
      </w:r>
      <w:r w:rsidR="007F4B51" w:rsidRPr="00D60FF5">
        <w:rPr>
          <w:rFonts w:ascii="Cambria" w:eastAsia="DFKai-SB" w:hAnsi="Cambria"/>
        </w:rPr>
        <w:t>號法律，</w:t>
      </w:r>
      <w:r w:rsidRPr="00D60FF5">
        <w:rPr>
          <w:rFonts w:ascii="Cambria" w:eastAsia="DFKai-SB" w:hAnsi="Cambria"/>
        </w:rPr>
        <w:t>立法禁止遮蔽臉部</w:t>
      </w:r>
      <w:r w:rsidR="007F4B51" w:rsidRPr="00D60FF5">
        <w:rPr>
          <w:rFonts w:ascii="Cambria" w:eastAsia="DFKai-SB" w:hAnsi="Cambria"/>
        </w:rPr>
        <w:t>，其規定：</w:t>
      </w:r>
    </w:p>
    <w:p w14:paraId="69B17E7D" w14:textId="77777777" w:rsidR="007F4B51" w:rsidRPr="00D60FF5" w:rsidRDefault="00A017E8" w:rsidP="007F4B51">
      <w:pPr>
        <w:ind w:left="720"/>
        <w:rPr>
          <w:rFonts w:ascii="Cambria" w:eastAsia="DFKai-SB" w:hAnsi="Cambria"/>
        </w:rPr>
      </w:pPr>
      <w:r w:rsidRPr="00A017E8">
        <w:rPr>
          <w:rFonts w:ascii="Cambria" w:eastAsia="DFKai-SB" w:hAnsi="Cambria"/>
        </w:rPr>
        <w:t>任何人均不得在公共場所，穿著設計來遮蓋臉部的服飾</w:t>
      </w:r>
      <w:r w:rsidRPr="00D60FF5">
        <w:rPr>
          <w:rFonts w:ascii="Cambria" w:eastAsia="DFKai-SB" w:hAnsi="Cambria"/>
        </w:rPr>
        <w:t>。</w:t>
      </w:r>
    </w:p>
    <w:p w14:paraId="331A1DDB" w14:textId="77777777" w:rsidR="007F4B51" w:rsidRPr="00D60FF5" w:rsidRDefault="00A017E8" w:rsidP="007F4B51">
      <w:pPr>
        <w:ind w:left="720"/>
        <w:rPr>
          <w:rFonts w:ascii="Cambria" w:eastAsia="DFKai-SB" w:hAnsi="Cambria"/>
        </w:rPr>
      </w:pPr>
      <w:r w:rsidRPr="00A017E8">
        <w:rPr>
          <w:rFonts w:ascii="Cambria" w:eastAsia="DFKai-SB" w:hAnsi="Cambria"/>
        </w:rPr>
        <w:t>公共場所包括高速公路、對公眾開放的場所、提供公共服務之處。</w:t>
      </w:r>
    </w:p>
    <w:p w14:paraId="4A97AEE4" w14:textId="77777777" w:rsidR="007F4B51" w:rsidRPr="00D60FF5" w:rsidRDefault="00A017E8" w:rsidP="007F4B51">
      <w:pPr>
        <w:ind w:left="720"/>
        <w:rPr>
          <w:rFonts w:ascii="Cambria" w:eastAsia="DFKai-SB" w:hAnsi="Cambria"/>
        </w:rPr>
      </w:pPr>
      <w:r w:rsidRPr="00A017E8">
        <w:rPr>
          <w:rFonts w:ascii="Cambria" w:eastAsia="DFKai-SB" w:hAnsi="Cambria"/>
        </w:rPr>
        <w:t>如有法律、健康、職業上之理由，或在運動、節慶、藝術或傳統活動中穿著則不在此限</w:t>
      </w:r>
      <w:r w:rsidRPr="00D60FF5">
        <w:rPr>
          <w:rFonts w:ascii="Cambria" w:eastAsia="DFKai-SB" w:hAnsi="Cambria"/>
        </w:rPr>
        <w:t>。</w:t>
      </w:r>
    </w:p>
    <w:p w14:paraId="18B1CEEE" w14:textId="0BF82B09" w:rsidR="00A017E8" w:rsidRPr="00D60FF5" w:rsidRDefault="00A017E8" w:rsidP="007F4B51">
      <w:pPr>
        <w:ind w:left="720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違反者得處</w:t>
      </w:r>
      <w:r w:rsidRPr="00D60FF5">
        <w:rPr>
          <w:rFonts w:ascii="Cambria" w:eastAsia="DFKai-SB" w:hAnsi="Cambria"/>
        </w:rPr>
        <w:t>150</w:t>
      </w:r>
      <w:r w:rsidRPr="00D60FF5">
        <w:rPr>
          <w:rFonts w:ascii="Cambria" w:eastAsia="DFKai-SB" w:hAnsi="Cambria"/>
        </w:rPr>
        <w:t>歐元以下罰金，或命其上公民課程</w:t>
      </w:r>
      <w:r w:rsidRPr="00D60FF5">
        <w:rPr>
          <w:rFonts w:ascii="Cambria" w:eastAsia="DFKai-SB" w:hAnsi="Cambria"/>
        </w:rPr>
        <w:t>。</w:t>
      </w:r>
    </w:p>
    <w:p w14:paraId="024078B7" w14:textId="77777777" w:rsidR="007F4B51" w:rsidRPr="00D60FF5" w:rsidRDefault="007F4B51" w:rsidP="00A017E8">
      <w:pPr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此一法案在國民議會獲得</w:t>
      </w:r>
      <w:r w:rsidRPr="00D60FF5">
        <w:rPr>
          <w:rFonts w:ascii="Cambria" w:eastAsia="DFKai-SB" w:hAnsi="Cambria"/>
        </w:rPr>
        <w:t>335</w:t>
      </w:r>
      <w:r w:rsidRPr="00D60FF5">
        <w:rPr>
          <w:rFonts w:ascii="Cambria" w:eastAsia="DFKai-SB" w:hAnsi="Cambria"/>
        </w:rPr>
        <w:t>票</w:t>
      </w:r>
      <w:r w:rsidRPr="00D60FF5">
        <w:rPr>
          <w:rFonts w:ascii="Cambria" w:eastAsia="DFKai-SB" w:hAnsi="Cambria"/>
        </w:rPr>
        <w:t>贊</w:t>
      </w:r>
      <w:r w:rsidRPr="00D60FF5">
        <w:rPr>
          <w:rFonts w:ascii="Cambria" w:eastAsia="DFKai-SB" w:hAnsi="Cambria"/>
        </w:rPr>
        <w:t>成，</w:t>
      </w:r>
      <w:r w:rsidRPr="00D60FF5">
        <w:rPr>
          <w:rFonts w:ascii="Cambria" w:eastAsia="DFKai-SB" w:hAnsi="Cambria"/>
        </w:rPr>
        <w:t xml:space="preserve">  1</w:t>
      </w:r>
      <w:r w:rsidRPr="00D60FF5">
        <w:rPr>
          <w:rFonts w:ascii="Cambria" w:eastAsia="DFKai-SB" w:hAnsi="Cambria"/>
        </w:rPr>
        <w:t>票</w:t>
      </w:r>
      <w:r w:rsidRPr="00D60FF5">
        <w:rPr>
          <w:rFonts w:ascii="Cambria" w:eastAsia="DFKai-SB" w:hAnsi="Cambria"/>
        </w:rPr>
        <w:t>反</w:t>
      </w:r>
      <w:r w:rsidRPr="00D60FF5">
        <w:rPr>
          <w:rFonts w:ascii="Cambria" w:eastAsia="DFKai-SB" w:hAnsi="Cambria"/>
        </w:rPr>
        <w:t>對</w:t>
      </w:r>
      <w:r w:rsidRPr="00D60FF5">
        <w:rPr>
          <w:rFonts w:ascii="Cambria" w:eastAsia="DFKai-SB" w:hAnsi="Cambria"/>
        </w:rPr>
        <w:t>1</w:t>
      </w:r>
      <w:r w:rsidRPr="00D60FF5">
        <w:rPr>
          <w:rFonts w:ascii="Cambria" w:eastAsia="DFKai-SB" w:hAnsi="Cambria"/>
        </w:rPr>
        <w:t>票</w:t>
      </w:r>
      <w:r w:rsidRPr="00D60FF5">
        <w:rPr>
          <w:rFonts w:ascii="Cambria" w:eastAsia="DFKai-SB" w:hAnsi="Cambria"/>
        </w:rPr>
        <w:t>棄</w:t>
      </w:r>
      <w:r w:rsidRPr="00D60FF5">
        <w:rPr>
          <w:rFonts w:ascii="Cambria" w:eastAsia="DFKai-SB" w:hAnsi="Cambria"/>
        </w:rPr>
        <w:t>權</w:t>
      </w:r>
      <w:r w:rsidRPr="00D60FF5">
        <w:rPr>
          <w:rFonts w:ascii="Cambria" w:eastAsia="DFKai-SB" w:hAnsi="Cambria"/>
        </w:rPr>
        <w:t xml:space="preserve"> </w:t>
      </w:r>
      <w:r w:rsidRPr="00D60FF5">
        <w:rPr>
          <w:rFonts w:ascii="Cambria" w:eastAsia="DFKai-SB" w:hAnsi="Cambria"/>
        </w:rPr>
        <w:t>，參議院獲得</w:t>
      </w:r>
      <w:r w:rsidRPr="00D60FF5">
        <w:rPr>
          <w:rFonts w:ascii="Cambria" w:eastAsia="DFKai-SB" w:hAnsi="Cambria"/>
        </w:rPr>
        <w:t>246</w:t>
      </w:r>
      <w:r w:rsidRPr="00D60FF5">
        <w:rPr>
          <w:rFonts w:ascii="Cambria" w:eastAsia="DFKai-SB" w:hAnsi="Cambria"/>
        </w:rPr>
        <w:t>票</w:t>
      </w:r>
      <w:r w:rsidRPr="00D60FF5">
        <w:rPr>
          <w:rFonts w:ascii="Cambria" w:eastAsia="DFKai-SB" w:hAnsi="Cambria"/>
        </w:rPr>
        <w:t>贊</w:t>
      </w:r>
      <w:r w:rsidRPr="00D60FF5">
        <w:rPr>
          <w:rFonts w:ascii="Cambria" w:eastAsia="DFKai-SB" w:hAnsi="Cambria"/>
        </w:rPr>
        <w:t>成，</w:t>
      </w:r>
      <w:r w:rsidRPr="00D60FF5">
        <w:rPr>
          <w:rFonts w:ascii="Cambria" w:eastAsia="DFKai-SB" w:hAnsi="Cambria"/>
        </w:rPr>
        <w:t xml:space="preserve"> 1</w:t>
      </w:r>
      <w:r w:rsidRPr="00D60FF5">
        <w:rPr>
          <w:rFonts w:ascii="Cambria" w:eastAsia="DFKai-SB" w:hAnsi="Cambria"/>
        </w:rPr>
        <w:t>票</w:t>
      </w:r>
      <w:r w:rsidRPr="00D60FF5">
        <w:rPr>
          <w:rFonts w:ascii="Cambria" w:eastAsia="DFKai-SB" w:hAnsi="Cambria"/>
        </w:rPr>
        <w:t>棄</w:t>
      </w:r>
      <w:r w:rsidRPr="00D60FF5">
        <w:rPr>
          <w:rFonts w:ascii="Cambria" w:eastAsia="DFKai-SB" w:hAnsi="Cambria"/>
        </w:rPr>
        <w:t>權，顯示了高度的政治支持。</w:t>
      </w:r>
    </w:p>
    <w:p w14:paraId="32D8ABB9" w14:textId="65B7DC87" w:rsidR="007F4B51" w:rsidRPr="00D60FF5" w:rsidRDefault="007F4B51" w:rsidP="00D10153">
      <w:p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法案本身的文字雖然</w:t>
      </w:r>
      <w:r w:rsidRPr="00D60FF5">
        <w:rPr>
          <w:rFonts w:ascii="Cambria" w:eastAsia="DFKai-SB" w:hAnsi="Cambria"/>
        </w:rPr>
        <w:t>表面中立</w:t>
      </w:r>
      <w:r w:rsidRPr="00D60FF5">
        <w:rPr>
          <w:rFonts w:ascii="Cambria" w:eastAsia="DFKai-SB" w:hAnsi="Cambria"/>
        </w:rPr>
        <w:t>，禁止一切遮蔽臉部的衣物</w:t>
      </w:r>
      <w:r w:rsidRPr="00D60FF5">
        <w:rPr>
          <w:rFonts w:ascii="Cambria" w:eastAsia="DFKai-SB" w:hAnsi="Cambria"/>
        </w:rPr>
        <w:t>，但立法史清楚顯示目標是限制伊斯蘭面</w:t>
      </w:r>
      <w:r w:rsidRPr="00D60FF5">
        <w:rPr>
          <w:rFonts w:ascii="Cambria" w:eastAsia="DFKai-SB" w:hAnsi="Cambria"/>
        </w:rPr>
        <w:t>紗：首先，</w:t>
      </w:r>
      <w:r w:rsidRPr="00D60FF5">
        <w:rPr>
          <w:rFonts w:ascii="Cambria" w:eastAsia="DFKai-SB" w:hAnsi="Cambria"/>
        </w:rPr>
        <w:t>2010</w:t>
      </w:r>
      <w:r w:rsidRPr="00D60FF5">
        <w:rPr>
          <w:rFonts w:ascii="Cambria" w:eastAsia="DFKai-SB" w:hAnsi="Cambria"/>
        </w:rPr>
        <w:t>年國會</w:t>
      </w:r>
      <w:r w:rsidRPr="00D60FF5">
        <w:rPr>
          <w:rFonts w:ascii="Cambria" w:eastAsia="DFKai-SB" w:hAnsi="Cambria"/>
        </w:rPr>
        <w:t>的</w:t>
      </w:r>
      <w:r w:rsidRPr="00D60FF5">
        <w:rPr>
          <w:rFonts w:ascii="Cambria" w:eastAsia="DFKai-SB" w:hAnsi="Cambria"/>
        </w:rPr>
        <w:t>報告</w:t>
      </w:r>
      <w:r w:rsidRPr="00D60FF5">
        <w:rPr>
          <w:rFonts w:ascii="Cambria" w:eastAsia="DFKai-SB" w:hAnsi="Cambria"/>
        </w:rPr>
        <w:t>指出，</w:t>
      </w:r>
      <w:r w:rsidRPr="00D60FF5">
        <w:rPr>
          <w:rFonts w:ascii="Cambria" w:eastAsia="DFKai-SB" w:hAnsi="Cambria"/>
        </w:rPr>
        <w:t>有必要「將女性從全臉面罩的壓迫中解放出來」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</w:rPr>
        <w:t>法國最高行政法院</w:t>
      </w:r>
      <w:r w:rsidRPr="00D60FF5">
        <w:rPr>
          <w:rFonts w:ascii="Cambria" w:eastAsia="DFKai-SB" w:hAnsi="Cambria"/>
        </w:rPr>
        <w:t>(Conseil d‘État)</w:t>
      </w:r>
      <w:r w:rsidRPr="00D60FF5">
        <w:rPr>
          <w:rFonts w:ascii="Cambria" w:eastAsia="DFKai-SB" w:hAnsi="Cambria"/>
        </w:rPr>
        <w:t>則表示，</w:t>
      </w:r>
      <w:r w:rsidRPr="00D60FF5">
        <w:rPr>
          <w:rFonts w:ascii="Cambria" w:eastAsia="DFKai-SB" w:hAnsi="Cambria"/>
        </w:rPr>
        <w:t>憲法與</w:t>
      </w:r>
      <w:r w:rsidRPr="00D60FF5">
        <w:rPr>
          <w:rFonts w:ascii="Cambria" w:eastAsia="DFKai-SB" w:hAnsi="Cambria"/>
        </w:rPr>
        <w:t>歐洲人權</w:t>
      </w:r>
      <w:r w:rsidRPr="00D60FF5">
        <w:rPr>
          <w:rFonts w:ascii="Cambria" w:eastAsia="DFKai-SB" w:hAnsi="Cambria"/>
        </w:rPr>
        <w:t>公約，應不允許單獨禁止伊斯蘭女性之全臉面罩，更難以性別平等的理由去禁止女性穿著特定服飾。因此建議禁止任何遮蔽臉部的服飾，以保護公共秩序，並處罰強制女性戴面紗者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</w:rPr>
        <w:t>2010</w:t>
      </w:r>
      <w:r w:rsidRPr="00D60FF5">
        <w:rPr>
          <w:rFonts w:ascii="Cambria" w:eastAsia="DFKai-SB" w:hAnsi="Cambria"/>
        </w:rPr>
        <w:t>年</w:t>
      </w:r>
      <w:r w:rsidRPr="00D60FF5">
        <w:rPr>
          <w:rFonts w:ascii="Cambria" w:eastAsia="DFKai-SB" w:hAnsi="Cambria"/>
        </w:rPr>
        <w:t>國民</w:t>
      </w:r>
      <w:r w:rsidRPr="00D60FF5">
        <w:rPr>
          <w:rFonts w:ascii="Cambria" w:eastAsia="DFKai-SB" w:hAnsi="Cambria"/>
        </w:rPr>
        <w:t>議會</w:t>
      </w:r>
      <w:r w:rsidRPr="00D60FF5">
        <w:rPr>
          <w:rFonts w:ascii="Cambria" w:eastAsia="DFKai-SB" w:hAnsi="Cambria"/>
        </w:rPr>
        <w:t>無意義</w:t>
      </w:r>
      <w:r w:rsidRPr="00D60FF5">
        <w:rPr>
          <w:rFonts w:ascii="Cambria" w:eastAsia="DFKai-SB" w:hAnsi="Cambria"/>
        </w:rPr>
        <w:t>通過決議，宣告戴面紗不符共和國價值、傷害男女平等之尊嚴</w:t>
      </w:r>
      <w:r w:rsidRPr="00D60FF5">
        <w:rPr>
          <w:rFonts w:ascii="Cambria" w:eastAsia="DFKai-SB" w:hAnsi="Cambria"/>
        </w:rPr>
        <w:t>。最後，</w:t>
      </w:r>
      <w:r w:rsidRPr="00D60FF5">
        <w:rPr>
          <w:rFonts w:ascii="Cambria" w:eastAsia="DFKai-SB" w:hAnsi="Cambria"/>
        </w:rPr>
        <w:t>2010</w:t>
      </w:r>
      <w:r w:rsidRPr="00D60FF5">
        <w:rPr>
          <w:rFonts w:ascii="Cambria" w:eastAsia="DFKai-SB" w:hAnsi="Cambria"/>
        </w:rPr>
        <w:t>年政府提出草案，理由說明中提及面紗違反自由平等博愛的共和國價值，「系統性地將臉抹除與法國社會『共同生活』的基本要求相違背」，傷害公共安寧、健康或安全、違反社會互動最低要求，又因為只有女性穿著，所以違反性別平等</w:t>
      </w:r>
      <w:r w:rsidR="00D10153" w:rsidRPr="00D60FF5">
        <w:rPr>
          <w:rFonts w:ascii="Cambria" w:eastAsia="DFKai-SB" w:hAnsi="Cambria"/>
        </w:rPr>
        <w:t>。</w:t>
      </w:r>
    </w:p>
    <w:p w14:paraId="0E14C807" w14:textId="76C2137F" w:rsidR="00D10153" w:rsidRPr="00D60FF5" w:rsidRDefault="00D10153" w:rsidP="00D10153">
      <w:p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法國憲法委員會認為</w:t>
      </w:r>
      <w:r w:rsidRPr="00D60FF5">
        <w:rPr>
          <w:rFonts w:ascii="Cambria" w:eastAsia="DFKai-SB" w:hAnsi="Cambria"/>
        </w:rPr>
        <w:t>，</w:t>
      </w:r>
      <w:r w:rsidRPr="00D60FF5">
        <w:rPr>
          <w:rFonts w:ascii="Cambria" w:eastAsia="DFKai-SB" w:hAnsi="Cambria"/>
        </w:rPr>
        <w:t>2010-1192</w:t>
      </w:r>
      <w:r w:rsidRPr="00D60FF5">
        <w:rPr>
          <w:rFonts w:ascii="Cambria" w:eastAsia="DFKai-SB" w:hAnsi="Cambria"/>
        </w:rPr>
        <w:t>號法律合憲，因為</w:t>
      </w:r>
      <w:r w:rsidRPr="00D60FF5">
        <w:rPr>
          <w:rFonts w:ascii="Cambria" w:eastAsia="DFKai-SB" w:hAnsi="Cambria"/>
          <w:b/>
          <w:bCs/>
        </w:rPr>
        <w:t>目的正當</w:t>
      </w:r>
      <w:r w:rsidRPr="00D60FF5">
        <w:rPr>
          <w:rFonts w:ascii="Cambria" w:eastAsia="DFKai-SB" w:hAnsi="Cambria"/>
        </w:rPr>
        <w:t>，</w:t>
      </w:r>
      <w:r w:rsidRPr="00D60FF5">
        <w:rPr>
          <w:rFonts w:ascii="Cambria" w:eastAsia="DFKai-SB" w:hAnsi="Cambria"/>
        </w:rPr>
        <w:t>國會認為這些少數的實踐傷害公共安全，也違反社會生活的最低要求，如此生活的女性，即使是自願的，仍舊處於受排除與低下的地位，而這與法國憲法自由平等博愛的原則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  <w:b/>
          <w:bCs/>
        </w:rPr>
        <w:t>手段也合乎比例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</w:rPr>
        <w:t>不過</w:t>
      </w:r>
      <w:r w:rsidRPr="00D60FF5">
        <w:rPr>
          <w:rFonts w:ascii="Cambria" w:eastAsia="DFKai-SB" w:hAnsi="Cambria"/>
        </w:rPr>
        <w:t>憲法委員會也指出</w:t>
      </w:r>
      <w:r w:rsidRPr="00D60FF5">
        <w:rPr>
          <w:rFonts w:ascii="Cambria" w:eastAsia="DFKai-SB" w:hAnsi="Cambria"/>
        </w:rPr>
        <w:t>，</w:t>
      </w:r>
      <w:r w:rsidRPr="00D60FF5">
        <w:rPr>
          <w:rFonts w:ascii="Cambria" w:eastAsia="DFKai-SB" w:hAnsi="Cambria"/>
        </w:rPr>
        <w:t>政府應注意</w:t>
      </w:r>
      <w:r w:rsidRPr="00D60FF5">
        <w:rPr>
          <w:rFonts w:ascii="Cambria" w:eastAsia="DFKai-SB" w:hAnsi="Cambria"/>
        </w:rPr>
        <w:t>不要在公開進行宗教崇拜的地方，限制戴全臉面罩</w:t>
      </w:r>
      <w:r w:rsidRPr="00D60FF5">
        <w:rPr>
          <w:rFonts w:ascii="Cambria" w:eastAsia="DFKai-SB" w:hAnsi="Cambria"/>
        </w:rPr>
        <w:t>。</w:t>
      </w:r>
    </w:p>
    <w:p w14:paraId="0F7A629A" w14:textId="77777777" w:rsidR="00D10153" w:rsidRPr="00D60FF5" w:rsidRDefault="00D10153" w:rsidP="00D10153">
      <w:p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原告是</w:t>
      </w:r>
      <w:r w:rsidRPr="00D60FF5">
        <w:rPr>
          <w:rFonts w:ascii="Cambria" w:eastAsia="DFKai-SB" w:hAnsi="Cambria"/>
        </w:rPr>
        <w:t>虔誠伊斯蘭</w:t>
      </w:r>
      <w:r w:rsidRPr="00D60FF5">
        <w:rPr>
          <w:rFonts w:ascii="Cambria" w:eastAsia="DFKai-SB" w:hAnsi="Cambria"/>
        </w:rPr>
        <w:t>，</w:t>
      </w:r>
      <w:r w:rsidRPr="00D10153">
        <w:rPr>
          <w:rFonts w:ascii="Cambria" w:eastAsia="DFKai-SB" w:hAnsi="Cambria"/>
        </w:rPr>
        <w:t>根據</w:t>
      </w:r>
      <w:r w:rsidRPr="00D60FF5">
        <w:rPr>
          <w:rFonts w:ascii="Cambria" w:eastAsia="DFKai-SB" w:hAnsi="Cambria"/>
        </w:rPr>
        <w:t>自身的</w:t>
      </w:r>
      <w:r w:rsidRPr="00D10153">
        <w:rPr>
          <w:rFonts w:ascii="Cambria" w:eastAsia="DFKai-SB" w:hAnsi="Cambria"/>
        </w:rPr>
        <w:t>宗教信念、文化與個人良心</w:t>
      </w:r>
      <w:r w:rsidRPr="00D60FF5">
        <w:rPr>
          <w:rFonts w:ascii="Cambria" w:eastAsia="DFKai-SB" w:hAnsi="Cambria"/>
        </w:rPr>
        <w:t>，</w:t>
      </w:r>
      <w:r w:rsidRPr="00D10153">
        <w:rPr>
          <w:rFonts w:ascii="Cambria" w:eastAsia="DFKai-SB" w:hAnsi="Cambria"/>
        </w:rPr>
        <w:t>著</w:t>
      </w:r>
      <w:r w:rsidRPr="00D10153">
        <w:rPr>
          <w:rFonts w:ascii="Cambria" w:eastAsia="DFKai-SB" w:hAnsi="Cambria"/>
        </w:rPr>
        <w:t>Burqa</w:t>
      </w:r>
      <w:r w:rsidRPr="00D10153">
        <w:rPr>
          <w:rFonts w:ascii="Cambria" w:eastAsia="DFKai-SB" w:hAnsi="Cambria"/>
        </w:rPr>
        <w:t>及</w:t>
      </w:r>
      <w:r w:rsidRPr="00D10153">
        <w:rPr>
          <w:rFonts w:ascii="Cambria" w:eastAsia="DFKai-SB" w:hAnsi="Cambria"/>
        </w:rPr>
        <w:t>Niqab</w:t>
      </w:r>
      <w:r w:rsidRPr="00D10153">
        <w:rPr>
          <w:rFonts w:ascii="Cambria" w:eastAsia="DFKai-SB" w:hAnsi="Cambria"/>
        </w:rPr>
        <w:t>，以尋求心靈平靜，特別是大齋期</w:t>
      </w:r>
      <w:r w:rsidRPr="00D60FF5">
        <w:rPr>
          <w:rFonts w:ascii="Cambria" w:eastAsia="DFKai-SB" w:hAnsi="Cambria"/>
        </w:rPr>
        <w:t>期間。不過她並不是一直穿著，而會</w:t>
      </w:r>
      <w:r w:rsidRPr="00D60FF5">
        <w:rPr>
          <w:rFonts w:ascii="Cambria" w:eastAsia="DFKai-SB" w:hAnsi="Cambria"/>
        </w:rPr>
        <w:t>視情況</w:t>
      </w:r>
      <w:r w:rsidRPr="00D60FF5">
        <w:rPr>
          <w:rFonts w:ascii="Cambria" w:eastAsia="DFKai-SB" w:hAnsi="Cambria"/>
        </w:rPr>
        <w:t>調整</w:t>
      </w:r>
      <w:r w:rsidRPr="00D60FF5">
        <w:rPr>
          <w:rFonts w:ascii="Cambria" w:eastAsia="DFKai-SB" w:hAnsi="Cambria"/>
        </w:rPr>
        <w:t>，例如看醫生訪友</w:t>
      </w:r>
      <w:r w:rsidRPr="00D60FF5">
        <w:rPr>
          <w:rFonts w:ascii="Cambria" w:eastAsia="DFKai-SB" w:hAnsi="Cambria"/>
        </w:rPr>
        <w:t>時</w:t>
      </w:r>
      <w:r w:rsidRPr="00D60FF5">
        <w:rPr>
          <w:rFonts w:ascii="Cambria" w:eastAsia="DFKai-SB" w:hAnsi="Cambria"/>
        </w:rPr>
        <w:t>不穿</w:t>
      </w:r>
      <w:r w:rsidRPr="00D60FF5">
        <w:rPr>
          <w:rFonts w:ascii="Cambria" w:eastAsia="DFKai-SB" w:hAnsi="Cambria"/>
        </w:rPr>
        <w:t>。她認為</w:t>
      </w:r>
      <w:r w:rsidRPr="00D60FF5">
        <w:rPr>
          <w:rFonts w:ascii="Cambria" w:eastAsia="DFKai-SB" w:hAnsi="Cambria"/>
        </w:rPr>
        <w:t>2010-1192</w:t>
      </w:r>
      <w:r w:rsidRPr="00D60FF5">
        <w:rPr>
          <w:rFonts w:ascii="Cambria" w:eastAsia="DFKai-SB" w:hAnsi="Cambria"/>
        </w:rPr>
        <w:t>號法律侵害她受歐洲人權公約第</w:t>
      </w:r>
      <w:r w:rsidRPr="00D60FF5">
        <w:rPr>
          <w:rFonts w:ascii="Cambria" w:eastAsia="DFKai-SB" w:hAnsi="Cambria"/>
        </w:rPr>
        <w:t>9</w:t>
      </w:r>
      <w:r w:rsidRPr="00D60FF5">
        <w:rPr>
          <w:rFonts w:ascii="Cambria" w:eastAsia="DFKai-SB" w:hAnsi="Cambria"/>
        </w:rPr>
        <w:t>條所保護的宗教自由。</w:t>
      </w:r>
    </w:p>
    <w:p w14:paraId="654988CB" w14:textId="77777777" w:rsidR="00D10153" w:rsidRPr="00D60FF5" w:rsidRDefault="00D10153" w:rsidP="00D10153">
      <w:pPr>
        <w:ind w:left="720"/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公約第</w:t>
      </w:r>
      <w:r w:rsidRPr="00D60FF5">
        <w:rPr>
          <w:rFonts w:ascii="Cambria" w:eastAsia="DFKai-SB" w:hAnsi="Cambria"/>
        </w:rPr>
        <w:t>9</w:t>
      </w:r>
      <w:r w:rsidRPr="00D60FF5">
        <w:rPr>
          <w:rFonts w:ascii="Cambria" w:eastAsia="DFKai-SB" w:hAnsi="Cambria"/>
        </w:rPr>
        <w:t>條規定：</w:t>
      </w:r>
    </w:p>
    <w:p w14:paraId="4C7D8C55" w14:textId="0BF10376" w:rsidR="00D10153" w:rsidRPr="00D60FF5" w:rsidRDefault="00D10153" w:rsidP="00D10153">
      <w:pPr>
        <w:ind w:left="720"/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第</w:t>
      </w:r>
      <w:r w:rsidRPr="00D60FF5">
        <w:rPr>
          <w:rFonts w:ascii="Cambria" w:eastAsia="DFKai-SB" w:hAnsi="Cambria"/>
        </w:rPr>
        <w:t>1</w:t>
      </w:r>
      <w:r w:rsidRPr="00D60FF5">
        <w:rPr>
          <w:rFonts w:ascii="Cambria" w:eastAsia="DFKai-SB" w:hAnsi="Cambria"/>
        </w:rPr>
        <w:t>項：</w:t>
      </w:r>
      <w:r w:rsidRPr="00D60FF5">
        <w:rPr>
          <w:rFonts w:ascii="Cambria" w:eastAsia="DFKai-SB" w:hAnsi="Cambria"/>
        </w:rPr>
        <w:t>人人有權享有思想、良心及宗教自由；</w:t>
      </w:r>
      <w:r w:rsidRPr="00D60FF5">
        <w:rPr>
          <w:rFonts w:ascii="Cambria" w:eastAsia="DFKai-SB" w:hAnsi="Cambria"/>
        </w:rPr>
        <w:t>...</w:t>
      </w:r>
      <w:r w:rsidRPr="00D60FF5">
        <w:rPr>
          <w:rFonts w:ascii="Cambria" w:eastAsia="DFKai-SB" w:hAnsi="Cambria"/>
        </w:rPr>
        <w:t>包括單獨或聚眾、公開或私下，於敬拜儀式、教學、實踐和行為遵奉上，表現其宗教或信仰。</w:t>
      </w:r>
    </w:p>
    <w:p w14:paraId="4C75F726" w14:textId="36C93095" w:rsidR="00D10153" w:rsidRPr="00D60FF5" w:rsidRDefault="00D10153" w:rsidP="00D10153">
      <w:pPr>
        <w:ind w:left="720"/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第</w:t>
      </w:r>
      <w:r w:rsidRPr="00D60FF5">
        <w:rPr>
          <w:rFonts w:ascii="Cambria" w:eastAsia="DFKai-SB" w:hAnsi="Cambria"/>
        </w:rPr>
        <w:t>2</w:t>
      </w:r>
      <w:r w:rsidRPr="00D60FF5">
        <w:rPr>
          <w:rFonts w:ascii="Cambria" w:eastAsia="DFKai-SB" w:hAnsi="Cambria"/>
        </w:rPr>
        <w:t>項：</w:t>
      </w:r>
      <w:r w:rsidRPr="00D60FF5">
        <w:rPr>
          <w:rFonts w:ascii="Cambria" w:eastAsia="DFKai-SB" w:hAnsi="Cambria"/>
        </w:rPr>
        <w:t>表現自身宗教或信仰之自由，應僅受法律所訂之干涉，且該干涉係為公眾安全之利益，保護公共秩序、衛生或道德，或為保護他人之權利及自由，而為民主社會所必要。</w:t>
      </w:r>
    </w:p>
    <w:p w14:paraId="5F599474" w14:textId="77777777" w:rsidR="00D10153" w:rsidRPr="00D60FF5" w:rsidRDefault="00D10153" w:rsidP="00D10153">
      <w:pPr>
        <w:jc w:val="both"/>
        <w:rPr>
          <w:rFonts w:ascii="Cambria" w:eastAsia="DFKai-SB" w:hAnsi="Cambria"/>
        </w:rPr>
      </w:pPr>
    </w:p>
    <w:p w14:paraId="690E5DC6" w14:textId="76FD45BA" w:rsidR="00D10153" w:rsidRPr="00D60FF5" w:rsidRDefault="00D10153" w:rsidP="00D10153">
      <w:pPr>
        <w:jc w:val="both"/>
        <w:rPr>
          <w:rFonts w:ascii="Cambria" w:eastAsia="DFKai-SB" w:hAnsi="Cambria"/>
          <w:b/>
          <w:bCs/>
        </w:rPr>
      </w:pPr>
      <w:r w:rsidRPr="00D60FF5">
        <w:rPr>
          <w:rFonts w:ascii="Cambria" w:eastAsia="DFKai-SB" w:hAnsi="Cambria"/>
          <w:b/>
          <w:bCs/>
        </w:rPr>
        <w:t>法國政府主張</w:t>
      </w:r>
    </w:p>
    <w:p w14:paraId="16E78A42" w14:textId="044F69A3" w:rsidR="00CA78C1" w:rsidRPr="00D60FF5" w:rsidRDefault="00D10153" w:rsidP="00CA78C1">
      <w:pPr>
        <w:pStyle w:val="ListParagraph"/>
        <w:numPr>
          <w:ilvl w:val="0"/>
          <w:numId w:val="2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lastRenderedPageBreak/>
        <w:t>2010-1192</w:t>
      </w:r>
      <w:r w:rsidRPr="00D60FF5">
        <w:rPr>
          <w:rFonts w:ascii="Cambria" w:eastAsia="DFKai-SB" w:hAnsi="Cambria"/>
        </w:rPr>
        <w:t>號法律的目的正當，包括維護公共安全及保護他人的權利，所謂他人權利指的是女性的平等尊嚴，以及他人不受冒犯的權利，和民主社會的共生</w:t>
      </w:r>
      <w:r w:rsidR="00CA78C1" w:rsidRPr="00D60FF5">
        <w:rPr>
          <w:rFonts w:ascii="Cambria" w:eastAsia="DFKai-SB" w:hAnsi="Cambria"/>
        </w:rPr>
        <w:t>(living together)</w:t>
      </w:r>
      <w:r w:rsidRPr="00D60FF5">
        <w:rPr>
          <w:rFonts w:ascii="Cambria" w:eastAsia="DFKai-SB" w:hAnsi="Cambria"/>
        </w:rPr>
        <w:t>。</w:t>
      </w:r>
    </w:p>
    <w:p w14:paraId="6D68DA11" w14:textId="4252C18E" w:rsidR="00D10153" w:rsidRPr="00D60FF5" w:rsidRDefault="00CA78C1" w:rsidP="00CA78C1">
      <w:pPr>
        <w:pStyle w:val="ListParagraph"/>
        <w:numPr>
          <w:ilvl w:val="0"/>
          <w:numId w:val="2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法律在手段上也合乎比例。</w:t>
      </w:r>
      <w:r w:rsidRPr="00D60FF5">
        <w:rPr>
          <w:rFonts w:ascii="Cambria" w:eastAsia="DFKai-SB" w:hAnsi="Cambria"/>
        </w:rPr>
        <w:t>因為</w:t>
      </w:r>
      <w:r w:rsidRPr="00D60FF5">
        <w:rPr>
          <w:rFonts w:ascii="Cambria" w:eastAsia="DFKai-SB" w:hAnsi="Cambria"/>
        </w:rPr>
        <w:t>這個</w:t>
      </w:r>
      <w:r w:rsidRPr="00D60FF5">
        <w:rPr>
          <w:rFonts w:ascii="Cambria" w:eastAsia="DFKai-SB" w:hAnsi="Cambria"/>
        </w:rPr>
        <w:t>法律</w:t>
      </w:r>
      <w:r w:rsidRPr="00D60FF5">
        <w:rPr>
          <w:rFonts w:ascii="Cambria" w:eastAsia="DFKai-SB" w:hAnsi="Cambria"/>
        </w:rPr>
        <w:t>是非針對性的，</w:t>
      </w:r>
      <w:r w:rsidRPr="00D60FF5">
        <w:rPr>
          <w:rFonts w:ascii="Cambria" w:eastAsia="DFKai-SB" w:hAnsi="Cambria"/>
        </w:rPr>
        <w:t>只限制不可遮臉，</w:t>
      </w:r>
      <w:r w:rsidRPr="00D60FF5">
        <w:rPr>
          <w:rFonts w:ascii="Cambria" w:eastAsia="DFKai-SB" w:hAnsi="Cambria"/>
        </w:rPr>
        <w:t>並</w:t>
      </w:r>
      <w:r w:rsidRPr="00D60FF5">
        <w:rPr>
          <w:rFonts w:ascii="Cambria" w:eastAsia="DFKai-SB" w:hAnsi="Cambria"/>
        </w:rPr>
        <w:t>不管遮臉的理由，</w:t>
      </w:r>
      <w:r w:rsidRPr="00D60FF5">
        <w:rPr>
          <w:rFonts w:ascii="Cambria" w:eastAsia="DFKai-SB" w:hAnsi="Cambria"/>
        </w:rPr>
        <w:t>也未</w:t>
      </w:r>
      <w:r w:rsidRPr="00D60FF5">
        <w:rPr>
          <w:rFonts w:ascii="Cambria" w:eastAsia="DFKai-SB" w:hAnsi="Cambria"/>
        </w:rPr>
        <w:t>針對穆斯林女性</w:t>
      </w:r>
      <w:r w:rsidRPr="00D60FF5">
        <w:rPr>
          <w:rFonts w:ascii="Cambria" w:eastAsia="DFKai-SB" w:hAnsi="Cambria"/>
        </w:rPr>
        <w:t>。再者</w:t>
      </w:r>
      <w:r w:rsidRPr="00D60FF5">
        <w:rPr>
          <w:rFonts w:ascii="Cambria" w:eastAsia="DFKai-SB" w:hAnsi="Cambria"/>
        </w:rPr>
        <w:t>處罰也很輕（少少罰款或公民教育）</w:t>
      </w:r>
      <w:r w:rsidRPr="00D60FF5">
        <w:rPr>
          <w:rFonts w:ascii="Cambria" w:eastAsia="DFKai-SB" w:hAnsi="Cambria"/>
        </w:rPr>
        <w:t>。全面禁止臉部遮蔽是必要的，如果法律</w:t>
      </w:r>
      <w:r w:rsidRPr="00D60FF5">
        <w:rPr>
          <w:rFonts w:ascii="Cambria" w:eastAsia="DFKai-SB" w:hAnsi="Cambria"/>
        </w:rPr>
        <w:t>只處罰強迫他人戴</w:t>
      </w:r>
      <w:r w:rsidRPr="00D60FF5">
        <w:rPr>
          <w:rFonts w:ascii="Cambria" w:eastAsia="DFKai-SB" w:hAnsi="Cambria"/>
        </w:rPr>
        <w:t>頭紗的行為，並不足以達成立法目的</w:t>
      </w:r>
      <w:r w:rsidRPr="00D60FF5">
        <w:rPr>
          <w:rFonts w:ascii="Cambria" w:eastAsia="DFKai-SB" w:hAnsi="Cambria"/>
        </w:rPr>
        <w:t>，因為強迫很難定義，而且女性不太會舉報</w:t>
      </w:r>
      <w:r w:rsidRPr="00D60FF5">
        <w:rPr>
          <w:rFonts w:ascii="Cambria" w:eastAsia="DFKai-SB" w:hAnsi="Cambria"/>
        </w:rPr>
        <w:t>周邊強迫她戴頭紗的人。最後，此一法律</w:t>
      </w:r>
      <w:r w:rsidRPr="00D60FF5">
        <w:rPr>
          <w:rFonts w:ascii="Cambria" w:eastAsia="DFKai-SB" w:hAnsi="Cambria"/>
        </w:rPr>
        <w:t>受到高度立法及司法支持，歐洲人權法院應該退讓</w:t>
      </w:r>
      <w:r w:rsidRPr="00D60FF5">
        <w:rPr>
          <w:rFonts w:ascii="Cambria" w:eastAsia="DFKai-SB" w:hAnsi="Cambria"/>
        </w:rPr>
        <w:t>，讓各國自己決定。</w:t>
      </w:r>
    </w:p>
    <w:p w14:paraId="6A9A1959" w14:textId="0481FBCD" w:rsidR="00D10153" w:rsidRPr="00D60FF5" w:rsidRDefault="00CA78C1" w:rsidP="00D10153">
      <w:pPr>
        <w:jc w:val="both"/>
        <w:rPr>
          <w:rFonts w:ascii="Cambria" w:eastAsia="DFKai-SB" w:hAnsi="Cambria"/>
          <w:b/>
          <w:bCs/>
        </w:rPr>
      </w:pPr>
      <w:r w:rsidRPr="00D60FF5">
        <w:rPr>
          <w:rFonts w:ascii="Cambria" w:eastAsia="DFKai-SB" w:hAnsi="Cambria"/>
          <w:b/>
          <w:bCs/>
        </w:rPr>
        <w:t>原告主張：</w:t>
      </w:r>
    </w:p>
    <w:p w14:paraId="22F5AADA" w14:textId="42900D68" w:rsidR="00CA78C1" w:rsidRPr="00D60FF5" w:rsidRDefault="00CA78C1" w:rsidP="00CA78C1">
      <w:pPr>
        <w:pStyle w:val="ListParagraph"/>
        <w:numPr>
          <w:ilvl w:val="0"/>
          <w:numId w:val="1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法律的目的不正當，手段也不必要，侵害其宗教自由：</w:t>
      </w:r>
    </w:p>
    <w:p w14:paraId="09A59B7A" w14:textId="2B5F33A3" w:rsidR="00CA78C1" w:rsidRPr="00D60FF5" w:rsidRDefault="00CA78C1" w:rsidP="00CA78C1">
      <w:pPr>
        <w:pStyle w:val="ListParagraph"/>
        <w:jc w:val="both"/>
        <w:rPr>
          <w:rFonts w:ascii="Cambria" w:eastAsia="DFKai-SB" w:hAnsi="Cambria"/>
        </w:rPr>
      </w:pPr>
      <w:r w:rsidRPr="00CA78C1">
        <w:rPr>
          <w:rFonts w:ascii="Cambria" w:eastAsia="DFKai-SB" w:hAnsi="Cambria"/>
        </w:rPr>
        <w:t>如果是為了公共安全大可以只在需要的地方禁止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</w:rPr>
        <w:t>2010-1192</w:t>
      </w:r>
      <w:r w:rsidRPr="00D60FF5">
        <w:rPr>
          <w:rFonts w:ascii="Cambria" w:eastAsia="DFKai-SB" w:hAnsi="Cambria"/>
        </w:rPr>
        <w:t>號法律是</w:t>
      </w:r>
      <w:r w:rsidRPr="00D60FF5">
        <w:rPr>
          <w:rFonts w:ascii="Cambria" w:eastAsia="DFKai-SB" w:hAnsi="Cambria"/>
        </w:rPr>
        <w:t>以抽象的平等概念，去推翻</w:t>
      </w:r>
      <w:r w:rsidRPr="00D60FF5">
        <w:rPr>
          <w:rFonts w:ascii="Cambria" w:eastAsia="DFKai-SB" w:hAnsi="Cambria"/>
        </w:rPr>
        <w:t>女性</w:t>
      </w:r>
      <w:r w:rsidRPr="00D60FF5">
        <w:rPr>
          <w:rFonts w:ascii="Cambria" w:eastAsia="DFKai-SB" w:hAnsi="Cambria"/>
        </w:rPr>
        <w:t>個人的自由選擇</w:t>
      </w:r>
      <w:r w:rsidRPr="00D60FF5">
        <w:rPr>
          <w:rFonts w:ascii="Cambria" w:eastAsia="DFKai-SB" w:hAnsi="Cambria"/>
        </w:rPr>
        <w:t>。法國</w:t>
      </w:r>
      <w:r w:rsidRPr="00D60FF5">
        <w:rPr>
          <w:rFonts w:ascii="Cambria" w:eastAsia="DFKai-SB" w:hAnsi="Cambria"/>
        </w:rPr>
        <w:t>政府主張相互露臉是法國社會的基礎，社會生活的最低要求，但這</w:t>
      </w:r>
      <w:r w:rsidRPr="00D60FF5">
        <w:rPr>
          <w:rFonts w:ascii="Cambria" w:eastAsia="DFKai-SB" w:hAnsi="Cambria"/>
        </w:rPr>
        <w:t>樣的看法是</w:t>
      </w:r>
      <w:r w:rsidRPr="00D60FF5">
        <w:rPr>
          <w:rFonts w:ascii="Cambria" w:eastAsia="DFKai-SB" w:hAnsi="Cambria"/>
        </w:rPr>
        <w:t>沒有顧慮少數文化</w:t>
      </w:r>
    </w:p>
    <w:p w14:paraId="46457D8D" w14:textId="0CBD6A6A" w:rsidR="00CA78C1" w:rsidRPr="00D60FF5" w:rsidRDefault="00CA78C1" w:rsidP="00CA78C1">
      <w:pPr>
        <w:pStyle w:val="ListParagraph"/>
        <w:numPr>
          <w:ilvl w:val="0"/>
          <w:numId w:val="1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違反宗教平等與性別平等</w:t>
      </w:r>
    </w:p>
    <w:p w14:paraId="59251194" w14:textId="77777777" w:rsidR="00CA78C1" w:rsidRPr="00D60FF5" w:rsidRDefault="00CA78C1" w:rsidP="00CA78C1">
      <w:pPr>
        <w:pStyle w:val="ListParagraph"/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法律所容許節慶或傳統穿著可以遮臉，因此</w:t>
      </w:r>
      <w:r w:rsidRPr="00CA78C1">
        <w:rPr>
          <w:rFonts w:ascii="Cambria" w:eastAsia="DFKai-SB" w:hAnsi="Cambria"/>
        </w:rPr>
        <w:t>基督教狂歡節可以戴著面具</w:t>
      </w:r>
      <w:r w:rsidRPr="00D60FF5">
        <w:rPr>
          <w:rFonts w:ascii="Cambria" w:eastAsia="DFKai-SB" w:hAnsi="Cambria"/>
        </w:rPr>
        <w:t>，</w:t>
      </w:r>
      <w:r w:rsidRPr="00CA78C1">
        <w:rPr>
          <w:rFonts w:ascii="Cambria" w:eastAsia="DFKai-SB" w:hAnsi="Cambria"/>
        </w:rPr>
        <w:t>但伊斯蘭女性</w:t>
      </w:r>
      <w:r w:rsidRPr="00D60FF5">
        <w:rPr>
          <w:rFonts w:ascii="Cambria" w:eastAsia="DFKai-SB" w:hAnsi="Cambria"/>
        </w:rPr>
        <w:t>卻</w:t>
      </w:r>
      <w:r w:rsidRPr="00CA78C1">
        <w:rPr>
          <w:rFonts w:ascii="Cambria" w:eastAsia="DFKai-SB" w:hAnsi="Cambria"/>
        </w:rPr>
        <w:t>不能帶頭罩面紗</w:t>
      </w:r>
      <w:r w:rsidRPr="00D60FF5">
        <w:rPr>
          <w:rFonts w:ascii="Cambria" w:eastAsia="DFKai-SB" w:hAnsi="Cambria"/>
        </w:rPr>
        <w:t>，這是</w:t>
      </w:r>
      <w:r w:rsidRPr="00D60FF5">
        <w:rPr>
          <w:rFonts w:ascii="Cambria" w:eastAsia="DFKai-SB" w:hAnsi="Cambria"/>
        </w:rPr>
        <w:t>對伊斯蘭</w:t>
      </w:r>
      <w:r w:rsidRPr="00D60FF5">
        <w:rPr>
          <w:rFonts w:ascii="Cambria" w:eastAsia="DFKai-SB" w:hAnsi="Cambria"/>
        </w:rPr>
        <w:t>頭紗</w:t>
      </w:r>
      <w:r w:rsidRPr="00D60FF5">
        <w:rPr>
          <w:rFonts w:ascii="Cambria" w:eastAsia="DFKai-SB" w:hAnsi="Cambria"/>
        </w:rPr>
        <w:t>充滿刻板印象，</w:t>
      </w:r>
      <w:r w:rsidRPr="00D60FF5">
        <w:rPr>
          <w:rFonts w:ascii="Cambria" w:eastAsia="DFKai-SB" w:hAnsi="Cambria"/>
        </w:rPr>
        <w:t>法國政府</w:t>
      </w:r>
      <w:r w:rsidRPr="00D60FF5">
        <w:rPr>
          <w:rFonts w:ascii="Cambria" w:eastAsia="DFKai-SB" w:hAnsi="Cambria"/>
        </w:rPr>
        <w:t>甚至</w:t>
      </w:r>
      <w:r w:rsidRPr="00D60FF5">
        <w:rPr>
          <w:rFonts w:ascii="Cambria" w:eastAsia="DFKai-SB" w:hAnsi="Cambria"/>
        </w:rPr>
        <w:t>將戴頭紗的女性</w:t>
      </w:r>
      <w:r w:rsidRPr="00D60FF5">
        <w:rPr>
          <w:rFonts w:ascii="Cambria" w:eastAsia="DFKai-SB" w:hAnsi="Cambria"/>
        </w:rPr>
        <w:t>說成「無臉人」</w:t>
      </w:r>
      <w:r w:rsidRPr="00D60FF5">
        <w:rPr>
          <w:rFonts w:ascii="Cambria" w:eastAsia="DFKai-SB" w:hAnsi="Cambria"/>
        </w:rPr>
        <w:t>。</w:t>
      </w:r>
    </w:p>
    <w:p w14:paraId="7E4CBA6B" w14:textId="45FA3DA2" w:rsidR="00CA78C1" w:rsidRPr="00D60FF5" w:rsidRDefault="00CA78C1" w:rsidP="00CA78C1">
      <w:pPr>
        <w:pStyle w:val="ListParagraph"/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法國政府雖然說立法是為了促進少數與女性的社會融合，但實際上此一法律卻</w:t>
      </w:r>
      <w:r w:rsidRPr="00D60FF5">
        <w:rPr>
          <w:rFonts w:ascii="Cambria" w:eastAsia="DFKai-SB" w:hAnsi="Cambria"/>
        </w:rPr>
        <w:t>有反效果，</w:t>
      </w:r>
      <w:r w:rsidRPr="00D60FF5">
        <w:rPr>
          <w:rFonts w:ascii="Cambria" w:eastAsia="DFKai-SB" w:hAnsi="Cambria"/>
        </w:rPr>
        <w:t>將</w:t>
      </w:r>
      <w:r w:rsidRPr="00D60FF5">
        <w:rPr>
          <w:rFonts w:ascii="Cambria" w:eastAsia="DFKai-SB" w:hAnsi="Cambria"/>
        </w:rPr>
        <w:t>使伊斯蘭女性更難社會化，</w:t>
      </w:r>
      <w:r w:rsidRPr="00D60FF5">
        <w:rPr>
          <w:rFonts w:ascii="Cambria" w:eastAsia="DFKai-SB" w:hAnsi="Cambria"/>
        </w:rPr>
        <w:t>也</w:t>
      </w:r>
      <w:r w:rsidRPr="00D60FF5">
        <w:rPr>
          <w:rFonts w:ascii="Cambria" w:eastAsia="DFKai-SB" w:hAnsi="Cambria"/>
        </w:rPr>
        <w:t>增加</w:t>
      </w:r>
      <w:r w:rsidRPr="00D60FF5">
        <w:rPr>
          <w:rFonts w:ascii="Cambria" w:eastAsia="DFKai-SB" w:hAnsi="Cambria"/>
        </w:rPr>
        <w:t>她們</w:t>
      </w:r>
      <w:r w:rsidRPr="00D60FF5">
        <w:rPr>
          <w:rFonts w:ascii="Cambria" w:eastAsia="DFKai-SB" w:hAnsi="Cambria"/>
        </w:rPr>
        <w:t>被騷擾的機率，</w:t>
      </w:r>
      <w:r w:rsidRPr="00D60FF5">
        <w:rPr>
          <w:rFonts w:ascii="Cambria" w:eastAsia="DFKai-SB" w:hAnsi="Cambria"/>
        </w:rPr>
        <w:t>強化加諸於她們身上的</w:t>
      </w:r>
      <w:r w:rsidRPr="00D60FF5">
        <w:rPr>
          <w:rFonts w:ascii="Cambria" w:eastAsia="DFKai-SB" w:hAnsi="Cambria"/>
        </w:rPr>
        <w:t>污名</w:t>
      </w:r>
      <w:r w:rsidRPr="00D60FF5">
        <w:rPr>
          <w:rFonts w:ascii="Cambria" w:eastAsia="DFKai-SB" w:hAnsi="Cambria"/>
        </w:rPr>
        <w:t>。</w:t>
      </w:r>
      <w:r w:rsidRPr="00D60FF5">
        <w:rPr>
          <w:rFonts w:ascii="Cambria" w:eastAsia="DFKai-SB" w:hAnsi="Cambria"/>
        </w:rPr>
        <w:t>伊斯蘭女性</w:t>
      </w:r>
      <w:r w:rsidRPr="00D60FF5">
        <w:rPr>
          <w:rFonts w:ascii="Cambria" w:eastAsia="DFKai-SB" w:hAnsi="Cambria"/>
        </w:rPr>
        <w:t>正在</w:t>
      </w:r>
      <w:r w:rsidRPr="00D60FF5">
        <w:rPr>
          <w:rFonts w:ascii="Cambria" w:eastAsia="DFKai-SB" w:hAnsi="Cambria"/>
        </w:rPr>
        <w:t>經歷</w:t>
      </w:r>
      <w:r w:rsidRPr="00D60FF5">
        <w:rPr>
          <w:rFonts w:ascii="Cambria" w:eastAsia="DFKai-SB" w:hAnsi="Cambria"/>
        </w:rPr>
        <w:t>宗教、性別與種族的</w:t>
      </w:r>
      <w:r w:rsidRPr="00D60FF5">
        <w:rPr>
          <w:rFonts w:ascii="Cambria" w:eastAsia="DFKai-SB" w:hAnsi="Cambria"/>
        </w:rPr>
        <w:t>交織性歧視</w:t>
      </w:r>
      <w:r w:rsidRPr="00D60FF5">
        <w:rPr>
          <w:rFonts w:ascii="Cambria" w:eastAsia="DFKai-SB" w:hAnsi="Cambria"/>
        </w:rPr>
        <w:t>。</w:t>
      </w:r>
    </w:p>
    <w:p w14:paraId="2C1B36CF" w14:textId="2A4EDB93" w:rsidR="00CA78C1" w:rsidRPr="00D60FF5" w:rsidRDefault="00CA78C1" w:rsidP="00CA78C1">
      <w:pPr>
        <w:jc w:val="both"/>
        <w:rPr>
          <w:rFonts w:ascii="Cambria" w:eastAsia="DFKai-SB" w:hAnsi="Cambria"/>
          <w:b/>
          <w:bCs/>
        </w:rPr>
      </w:pPr>
      <w:r w:rsidRPr="00D60FF5">
        <w:rPr>
          <w:rFonts w:ascii="Cambria" w:eastAsia="DFKai-SB" w:hAnsi="Cambria"/>
          <w:b/>
          <w:bCs/>
        </w:rPr>
        <w:t>法院見解：</w:t>
      </w:r>
    </w:p>
    <w:p w14:paraId="5F98A3C9" w14:textId="13C71909" w:rsidR="00D60FF5" w:rsidRDefault="00D60FF5" w:rsidP="00CA78C1">
      <w:pPr>
        <w:pStyle w:val="ListParagraph"/>
        <w:numPr>
          <w:ilvl w:val="0"/>
          <w:numId w:val="3"/>
        </w:numPr>
        <w:jc w:val="both"/>
        <w:rPr>
          <w:rFonts w:ascii="Cambria" w:eastAsia="DFKai-SB" w:hAnsi="Cambria"/>
        </w:rPr>
      </w:pPr>
      <w:r>
        <w:rPr>
          <w:rFonts w:ascii="Cambria" w:eastAsia="DFKai-SB" w:hAnsi="Cambria" w:hint="eastAsia"/>
        </w:rPr>
        <w:t>結論：不違反公約</w:t>
      </w:r>
    </w:p>
    <w:p w14:paraId="030C5FD2" w14:textId="1E3E859D" w:rsidR="00CA78C1" w:rsidRPr="00D60FF5" w:rsidRDefault="00CA78C1" w:rsidP="00CA78C1">
      <w:pPr>
        <w:pStyle w:val="ListParagraph"/>
        <w:numPr>
          <w:ilvl w:val="0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關於目的的審查：</w:t>
      </w:r>
    </w:p>
    <w:p w14:paraId="2E4A678D" w14:textId="0B2193E6" w:rsidR="00CA78C1" w:rsidRPr="00D60FF5" w:rsidRDefault="00CA78C1" w:rsidP="00CA78C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公共安全的目的正當，但有點牽強</w:t>
      </w:r>
    </w:p>
    <w:p w14:paraId="22338765" w14:textId="3DA6740E" w:rsidR="00CA78C1" w:rsidRPr="00D60FF5" w:rsidRDefault="00A56441" w:rsidP="00A5644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保護女性尊嚴的目的</w:t>
      </w:r>
      <w:r w:rsidR="00CA78C1" w:rsidRPr="00CA78C1">
        <w:rPr>
          <w:rFonts w:ascii="Cambria" w:eastAsia="DFKai-SB" w:hAnsi="Cambria"/>
        </w:rPr>
        <w:t>不正當：</w:t>
      </w:r>
      <w:r w:rsidRPr="00D60FF5">
        <w:rPr>
          <w:rFonts w:ascii="Cambria" w:eastAsia="DFKai-SB" w:hAnsi="Cambria"/>
        </w:rPr>
        <w:t>國家不可</w:t>
      </w:r>
      <w:r w:rsidR="00CA78C1" w:rsidRPr="00D60FF5">
        <w:rPr>
          <w:rFonts w:ascii="Cambria" w:eastAsia="DFKai-SB" w:hAnsi="Cambria"/>
        </w:rPr>
        <w:t>一面禁止女性所辯護的自由，另一面訴諸保護女性平等</w:t>
      </w:r>
      <w:r w:rsidRPr="00D60FF5">
        <w:rPr>
          <w:rFonts w:ascii="Cambria" w:eastAsia="DFKai-SB" w:hAnsi="Cambria"/>
        </w:rPr>
        <w:t>。</w:t>
      </w:r>
    </w:p>
    <w:p w14:paraId="48C425D4" w14:textId="5AC73762" w:rsidR="00A56441" w:rsidRPr="00D60FF5" w:rsidRDefault="00A56441" w:rsidP="00A5644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保護他人不受冒犯的目的不正當：人沒有不受冒犯的自由權利。</w:t>
      </w:r>
    </w:p>
    <w:p w14:paraId="27A49E4B" w14:textId="589A73B4" w:rsidR="00A56441" w:rsidRPr="00D60FF5" w:rsidRDefault="00A56441" w:rsidP="00A5644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保護民主的共同生活目的正當</w:t>
      </w:r>
    </w:p>
    <w:p w14:paraId="38559C7A" w14:textId="262DFDDC" w:rsidR="00A56441" w:rsidRPr="00D60FF5" w:rsidRDefault="00A56441" w:rsidP="00A56441">
      <w:pPr>
        <w:pStyle w:val="ListParagraph"/>
        <w:numPr>
          <w:ilvl w:val="0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關於手段的審查</w:t>
      </w:r>
    </w:p>
    <w:p w14:paraId="4D709572" w14:textId="586ED9AA" w:rsidR="00A56441" w:rsidRPr="00D60FF5" w:rsidRDefault="00A56441" w:rsidP="00A5644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基本原則：</w:t>
      </w:r>
      <w:r w:rsidRPr="00D60FF5">
        <w:rPr>
          <w:rFonts w:ascii="Cambria" w:eastAsia="DFKai-SB" w:hAnsi="Cambria"/>
        </w:rPr>
        <w:t>國家應該促進不同團體間的容忍，但不得以限制多元的方式來消除緊張關係</w:t>
      </w:r>
      <w:r w:rsidRPr="00D60FF5">
        <w:rPr>
          <w:rFonts w:ascii="Cambria" w:eastAsia="DFKai-SB" w:hAnsi="Cambria"/>
        </w:rPr>
        <w:t>，因為</w:t>
      </w:r>
      <w:r w:rsidRPr="00D60FF5">
        <w:rPr>
          <w:rFonts w:ascii="Cambria" w:eastAsia="DFKai-SB" w:hAnsi="Cambria"/>
        </w:rPr>
        <w:t>正是多元利益恆常需要尋求平衡，</w:t>
      </w:r>
      <w:r w:rsidRPr="00D60FF5">
        <w:rPr>
          <w:rFonts w:ascii="Cambria" w:eastAsia="DFKai-SB" w:hAnsi="Cambria"/>
        </w:rPr>
        <w:t>而</w:t>
      </w:r>
      <w:r w:rsidRPr="00D60FF5">
        <w:rPr>
          <w:rFonts w:ascii="Cambria" w:eastAsia="DFKai-SB" w:hAnsi="Cambria"/>
        </w:rPr>
        <w:t>構成了民主社會</w:t>
      </w:r>
      <w:r w:rsidRPr="00D60FF5">
        <w:rPr>
          <w:rFonts w:ascii="Cambria" w:eastAsia="DFKai-SB" w:hAnsi="Cambria"/>
        </w:rPr>
        <w:t>。然而各種多元利益</w:t>
      </w:r>
      <w:r w:rsidRPr="00D60FF5">
        <w:rPr>
          <w:rFonts w:ascii="Cambria" w:eastAsia="DFKai-SB" w:hAnsi="Cambria"/>
        </w:rPr>
        <w:t>如何衡平，</w:t>
      </w:r>
      <w:r w:rsidRPr="00D60FF5">
        <w:rPr>
          <w:rFonts w:ascii="Cambria" w:eastAsia="DFKai-SB" w:hAnsi="Cambria"/>
        </w:rPr>
        <w:t>歐洲</w:t>
      </w:r>
      <w:r w:rsidRPr="00D60FF5">
        <w:rPr>
          <w:rFonts w:ascii="Cambria" w:eastAsia="DFKai-SB" w:hAnsi="Cambria"/>
        </w:rPr>
        <w:t>人權公約</w:t>
      </w:r>
      <w:r w:rsidRPr="00D60FF5">
        <w:rPr>
          <w:rFonts w:ascii="Cambria" w:eastAsia="DFKai-SB" w:hAnsi="Cambria"/>
        </w:rPr>
        <w:t>僅居於</w:t>
      </w:r>
      <w:r w:rsidRPr="00D60FF5">
        <w:rPr>
          <w:rFonts w:ascii="Cambria" w:eastAsia="DFKai-SB" w:hAnsi="Cambria"/>
        </w:rPr>
        <w:t>補充性的</w:t>
      </w:r>
      <w:r w:rsidRPr="00D60FF5">
        <w:rPr>
          <w:rFonts w:ascii="Cambria" w:eastAsia="DFKai-SB" w:hAnsi="Cambria"/>
        </w:rPr>
        <w:t>地位</w:t>
      </w:r>
      <w:r w:rsidRPr="00D60FF5">
        <w:rPr>
          <w:rFonts w:ascii="Cambria" w:eastAsia="DFKai-SB" w:hAnsi="Cambria"/>
        </w:rPr>
        <w:t>，法院沒有民主基礎，國家原則上享有寬廣評斷餘地</w:t>
      </w:r>
      <w:r w:rsidRPr="00D60FF5">
        <w:rPr>
          <w:rFonts w:ascii="Cambria" w:eastAsia="DFKai-SB" w:hAnsi="Cambria"/>
        </w:rPr>
        <w:t>。</w:t>
      </w:r>
    </w:p>
    <w:p w14:paraId="7F54D4B2" w14:textId="7D30F44B" w:rsidR="00A56441" w:rsidRPr="00D60FF5" w:rsidRDefault="00A56441" w:rsidP="00A56441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就</w:t>
      </w:r>
      <w:r w:rsidRPr="00A56441">
        <w:rPr>
          <w:rFonts w:ascii="Cambria" w:eastAsia="DFKai-SB" w:hAnsi="Cambria"/>
        </w:rPr>
        <w:t>公共安全</w:t>
      </w:r>
      <w:r w:rsidRPr="00D60FF5">
        <w:rPr>
          <w:rFonts w:ascii="Cambria" w:eastAsia="DFKai-SB" w:hAnsi="Cambria"/>
        </w:rPr>
        <w:t>的目的而言，政府的手段</w:t>
      </w:r>
      <w:r w:rsidRPr="00D60FF5">
        <w:rPr>
          <w:rFonts w:ascii="Cambria" w:eastAsia="DFKai-SB" w:hAnsi="Cambria"/>
        </w:rPr>
        <w:t>不成比例</w:t>
      </w:r>
      <w:r w:rsidRPr="00D60FF5">
        <w:rPr>
          <w:rFonts w:ascii="Cambria" w:eastAsia="DFKai-SB" w:hAnsi="Cambria"/>
        </w:rPr>
        <w:t>。</w:t>
      </w:r>
    </w:p>
    <w:p w14:paraId="2FA133EA" w14:textId="2DA7ED15" w:rsidR="00A56441" w:rsidRPr="00D60FF5" w:rsidRDefault="00A56441" w:rsidP="00D60FF5">
      <w:pPr>
        <w:pStyle w:val="ListParagraph"/>
        <w:numPr>
          <w:ilvl w:val="1"/>
          <w:numId w:val="3"/>
        </w:numPr>
        <w:jc w:val="both"/>
        <w:rPr>
          <w:rFonts w:ascii="Cambria" w:eastAsia="DFKai-SB" w:hAnsi="Cambria"/>
        </w:rPr>
      </w:pPr>
      <w:r w:rsidRPr="00D60FF5">
        <w:rPr>
          <w:rFonts w:ascii="Cambria" w:eastAsia="DFKai-SB" w:hAnsi="Cambria"/>
        </w:rPr>
        <w:t>就保護</w:t>
      </w:r>
      <w:r w:rsidRPr="00A56441">
        <w:rPr>
          <w:rFonts w:ascii="Cambria" w:eastAsia="DFKai-SB" w:hAnsi="Cambria"/>
        </w:rPr>
        <w:t>民主共生</w:t>
      </w:r>
      <w:r w:rsidRPr="00D60FF5">
        <w:rPr>
          <w:rFonts w:ascii="Cambria" w:eastAsia="DFKai-SB" w:hAnsi="Cambria"/>
        </w:rPr>
        <w:t>的目的而言，法院</w:t>
      </w:r>
      <w:r w:rsidR="00D60FF5" w:rsidRPr="00D60FF5">
        <w:rPr>
          <w:rFonts w:ascii="Cambria" w:eastAsia="DFKai-SB" w:hAnsi="Cambria"/>
        </w:rPr>
        <w:t>認為</w:t>
      </w:r>
      <w:r w:rsidR="00D60FF5" w:rsidRPr="00D60FF5">
        <w:rPr>
          <w:rFonts w:ascii="Cambria" w:eastAsia="DFKai-SB" w:hAnsi="Cambria"/>
        </w:rPr>
        <w:t>2010-1192</w:t>
      </w:r>
      <w:r w:rsidR="00D60FF5" w:rsidRPr="00D60FF5">
        <w:rPr>
          <w:rFonts w:ascii="Cambria" w:eastAsia="DFKai-SB" w:hAnsi="Cambria"/>
        </w:rPr>
        <w:t>號法律的手段符合比例。法院</w:t>
      </w:r>
      <w:r w:rsidRPr="00D60FF5">
        <w:rPr>
          <w:rFonts w:ascii="Cambria" w:eastAsia="DFKai-SB" w:hAnsi="Cambria"/>
        </w:rPr>
        <w:t>承認適用的</w:t>
      </w:r>
      <w:r w:rsidRPr="00D60FF5">
        <w:rPr>
          <w:rFonts w:ascii="Cambria" w:eastAsia="DFKai-SB" w:hAnsi="Cambria"/>
        </w:rPr>
        <w:t>人數</w:t>
      </w:r>
      <w:r w:rsidRPr="00D60FF5">
        <w:rPr>
          <w:rFonts w:ascii="Cambria" w:eastAsia="DFKai-SB" w:hAnsi="Cambria"/>
        </w:rPr>
        <w:t>很少</w:t>
      </w:r>
      <w:r w:rsidRPr="00D60FF5">
        <w:rPr>
          <w:rFonts w:ascii="Cambria" w:eastAsia="DFKai-SB" w:hAnsi="Cambria"/>
        </w:rPr>
        <w:t>、</w:t>
      </w:r>
      <w:r w:rsidR="00D60FF5" w:rsidRPr="00D60FF5">
        <w:rPr>
          <w:rFonts w:ascii="Cambria" w:eastAsia="DFKai-SB" w:hAnsi="Cambria"/>
        </w:rPr>
        <w:t>法律</w:t>
      </w:r>
      <w:r w:rsidRPr="00D60FF5">
        <w:rPr>
          <w:rFonts w:ascii="Cambria" w:eastAsia="DFKai-SB" w:hAnsi="Cambria"/>
        </w:rPr>
        <w:t>也</w:t>
      </w:r>
      <w:r w:rsidRPr="00D60FF5">
        <w:rPr>
          <w:rFonts w:ascii="Cambria" w:eastAsia="DFKai-SB" w:hAnsi="Cambria"/>
        </w:rPr>
        <w:t>可能傷害伊斯蘭女性自主</w:t>
      </w:r>
      <w:r w:rsidR="00D60FF5" w:rsidRPr="00D60FF5">
        <w:rPr>
          <w:rFonts w:ascii="Cambria" w:eastAsia="DFKai-SB" w:hAnsi="Cambria"/>
        </w:rPr>
        <w:t>與</w:t>
      </w:r>
      <w:r w:rsidRPr="00D60FF5">
        <w:rPr>
          <w:rFonts w:ascii="Cambria" w:eastAsia="DFKai-SB" w:hAnsi="Cambria"/>
        </w:rPr>
        <w:t>認同</w:t>
      </w:r>
      <w:r w:rsidR="00D60FF5" w:rsidRPr="00D60FF5">
        <w:rPr>
          <w:rFonts w:ascii="Cambria" w:eastAsia="DFKai-SB" w:hAnsi="Cambria"/>
        </w:rPr>
        <w:t>，加上從</w:t>
      </w:r>
      <w:r w:rsidRPr="00D60FF5">
        <w:rPr>
          <w:rFonts w:ascii="Cambria" w:eastAsia="DFKai-SB" w:hAnsi="Cambria"/>
        </w:rPr>
        <w:t>國家寬容</w:t>
      </w:r>
      <w:r w:rsidR="00D60FF5" w:rsidRPr="00D60FF5">
        <w:rPr>
          <w:rFonts w:ascii="Cambria" w:eastAsia="DFKai-SB" w:hAnsi="Cambria"/>
        </w:rPr>
        <w:t>的角度</w:t>
      </w:r>
      <w:r w:rsidRPr="00D60FF5">
        <w:rPr>
          <w:rFonts w:ascii="Cambria" w:eastAsia="DFKai-SB" w:hAnsi="Cambria"/>
        </w:rPr>
        <w:t>來看</w:t>
      </w:r>
      <w:r w:rsidR="00D60FF5" w:rsidRPr="00D60FF5">
        <w:rPr>
          <w:rFonts w:ascii="Cambria" w:eastAsia="DFKai-SB" w:hAnsi="Cambria"/>
        </w:rPr>
        <w:t>，法國政府也</w:t>
      </w:r>
      <w:r w:rsidRPr="00D60FF5">
        <w:rPr>
          <w:rFonts w:ascii="Cambria" w:eastAsia="DFKai-SB" w:hAnsi="Cambria"/>
        </w:rPr>
        <w:t>可能有點過度反應</w:t>
      </w:r>
      <w:r w:rsidR="00D60FF5" w:rsidRPr="00D60FF5">
        <w:rPr>
          <w:rFonts w:ascii="Cambria" w:eastAsia="DFKai-SB" w:hAnsi="Cambria"/>
        </w:rPr>
        <w:t>。但是，法律也</w:t>
      </w:r>
      <w:r w:rsidRPr="00D60FF5">
        <w:rPr>
          <w:rFonts w:ascii="Cambria" w:eastAsia="DFKai-SB" w:hAnsi="Cambria"/>
        </w:rPr>
        <w:t>只</w:t>
      </w:r>
      <w:r w:rsidR="00D60FF5" w:rsidRPr="00D60FF5">
        <w:rPr>
          <w:rFonts w:ascii="Cambria" w:eastAsia="DFKai-SB" w:hAnsi="Cambria"/>
        </w:rPr>
        <w:t>規定</w:t>
      </w:r>
      <w:r w:rsidRPr="00D60FF5">
        <w:rPr>
          <w:rFonts w:ascii="Cambria" w:eastAsia="DFKai-SB" w:hAnsi="Cambria"/>
        </w:rPr>
        <w:t>不要蓋臉就可以，</w:t>
      </w:r>
      <w:r w:rsidR="00D60FF5" w:rsidRPr="00D60FF5">
        <w:rPr>
          <w:rFonts w:ascii="Cambria" w:eastAsia="DFKai-SB" w:hAnsi="Cambria"/>
        </w:rPr>
        <w:t>違反所涉的</w:t>
      </w:r>
      <w:r w:rsidRPr="00D60FF5">
        <w:rPr>
          <w:rFonts w:ascii="Cambria" w:eastAsia="DFKai-SB" w:hAnsi="Cambria"/>
        </w:rPr>
        <w:t>刑罰也不重</w:t>
      </w:r>
      <w:r w:rsidR="00D60FF5" w:rsidRPr="00D60FF5">
        <w:rPr>
          <w:rFonts w:ascii="Cambria" w:eastAsia="DFKai-SB" w:hAnsi="Cambria"/>
        </w:rPr>
        <w:t>。因此，</w:t>
      </w:r>
      <w:r w:rsidRPr="00D60FF5">
        <w:rPr>
          <w:rFonts w:ascii="Cambria" w:eastAsia="DFKai-SB" w:hAnsi="Cambria"/>
        </w:rPr>
        <w:t>雖然法國立法例</w:t>
      </w:r>
      <w:r w:rsidR="00D60FF5" w:rsidRPr="00D60FF5">
        <w:rPr>
          <w:rFonts w:ascii="Cambria" w:eastAsia="DFKai-SB" w:hAnsi="Cambria"/>
        </w:rPr>
        <w:t>在歐洲是</w:t>
      </w:r>
      <w:r w:rsidRPr="00D60FF5">
        <w:rPr>
          <w:rFonts w:ascii="Cambria" w:eastAsia="DFKai-SB" w:hAnsi="Cambria"/>
        </w:rPr>
        <w:t>少數，但每個社會都可以自己決定</w:t>
      </w:r>
      <w:r w:rsidR="00D60FF5" w:rsidRPr="00D60FF5">
        <w:rPr>
          <w:rFonts w:ascii="Cambria" w:eastAsia="DFKai-SB" w:hAnsi="Cambria"/>
        </w:rPr>
        <w:t>如何維護民主的共同生活。</w:t>
      </w:r>
    </w:p>
    <w:p w14:paraId="66542AC9" w14:textId="77777777" w:rsidR="00CA78C1" w:rsidRPr="00D60FF5" w:rsidRDefault="00CA78C1" w:rsidP="00CA78C1">
      <w:pPr>
        <w:pStyle w:val="ListParagraph"/>
        <w:jc w:val="both"/>
        <w:rPr>
          <w:rFonts w:ascii="Cambria" w:eastAsia="DFKai-SB" w:hAnsi="Cambria"/>
        </w:rPr>
      </w:pPr>
    </w:p>
    <w:p w14:paraId="7E7ED458" w14:textId="77777777" w:rsidR="00D10153" w:rsidRPr="00D60FF5" w:rsidRDefault="00D10153" w:rsidP="00D10153">
      <w:pPr>
        <w:jc w:val="both"/>
        <w:rPr>
          <w:rFonts w:ascii="Cambria" w:eastAsia="DFKai-SB" w:hAnsi="Cambria"/>
        </w:rPr>
      </w:pPr>
    </w:p>
    <w:p w14:paraId="55879ECA" w14:textId="77777777" w:rsidR="00A017E8" w:rsidRPr="00D60FF5" w:rsidRDefault="00A017E8" w:rsidP="00A017E8">
      <w:pPr>
        <w:rPr>
          <w:rFonts w:ascii="Cambria" w:eastAsia="DFKai-SB" w:hAnsi="Cambria"/>
        </w:rPr>
      </w:pPr>
    </w:p>
    <w:p w14:paraId="72111F25" w14:textId="77777777" w:rsidR="00A017E8" w:rsidRPr="00D60FF5" w:rsidRDefault="00A017E8" w:rsidP="00A017E8">
      <w:pPr>
        <w:rPr>
          <w:rFonts w:ascii="Cambria" w:eastAsia="DFKai-SB" w:hAnsi="Cambria"/>
        </w:rPr>
      </w:pPr>
    </w:p>
    <w:sectPr w:rsidR="00A017E8" w:rsidRPr="00D60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265"/>
    <w:multiLevelType w:val="hybridMultilevel"/>
    <w:tmpl w:val="0B840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B2CB4"/>
    <w:multiLevelType w:val="hybridMultilevel"/>
    <w:tmpl w:val="5FF4A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5214"/>
    <w:multiLevelType w:val="hybridMultilevel"/>
    <w:tmpl w:val="CE4E1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E8"/>
    <w:rsid w:val="006807B8"/>
    <w:rsid w:val="007F4B51"/>
    <w:rsid w:val="00A017E8"/>
    <w:rsid w:val="00A56441"/>
    <w:rsid w:val="00AC6884"/>
    <w:rsid w:val="00CA78C1"/>
    <w:rsid w:val="00D10153"/>
    <w:rsid w:val="00D60FF5"/>
    <w:rsid w:val="00DA51A0"/>
    <w:rsid w:val="00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ED78"/>
  <w15:chartTrackingRefBased/>
  <w15:docId w15:val="{215D8590-BC61-4AD1-ADF7-7127A631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Yawen Yang</dc:creator>
  <cp:keywords/>
  <dc:description/>
  <cp:lastModifiedBy>Yawen Yang</cp:lastModifiedBy>
  <cp:revision>1</cp:revision>
  <dcterms:created xsi:type="dcterms:W3CDTF">2020-10-31T14:47:00Z</dcterms:created>
  <dcterms:modified xsi:type="dcterms:W3CDTF">2020-10-31T15:48:00Z</dcterms:modified>
</cp:coreProperties>
</file>