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3D9AB" w14:textId="531AFC88" w:rsidR="00EF00BC" w:rsidRPr="0020785C" w:rsidRDefault="0020785C" w:rsidP="0020785C">
      <w:pPr>
        <w:spacing w:beforeLines="50" w:before="180" w:afterLines="50" w:after="180" w:line="42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20785C">
        <w:rPr>
          <w:rFonts w:ascii="Times New Roman" w:hAnsi="Times New Roman" w:cs="Times New Roman"/>
          <w:sz w:val="40"/>
          <w:szCs w:val="40"/>
        </w:rPr>
        <w:t>DOJAN AND OTHERS v. GERMANY</w:t>
      </w:r>
    </w:p>
    <w:p w14:paraId="601F37C3" w14:textId="77777777" w:rsidR="0020785C" w:rsidRPr="0020785C" w:rsidRDefault="0020785C" w:rsidP="0020785C">
      <w:pPr>
        <w:spacing w:beforeLines="50" w:before="180" w:afterLines="50" w:after="180" w:line="42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20785C">
        <w:rPr>
          <w:rFonts w:ascii="Times New Roman" w:hAnsi="Times New Roman" w:cs="Times New Roman"/>
          <w:sz w:val="40"/>
          <w:szCs w:val="40"/>
        </w:rPr>
        <w:t>The European Court of Human Rights</w:t>
      </w:r>
    </w:p>
    <w:p w14:paraId="4D56DCD3" w14:textId="73A3707C" w:rsidR="0020785C" w:rsidRPr="0020785C" w:rsidRDefault="0020785C" w:rsidP="0020785C">
      <w:pPr>
        <w:spacing w:beforeLines="50" w:before="180" w:afterLines="50" w:after="180" w:line="42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20785C">
        <w:rPr>
          <w:rFonts w:ascii="Times New Roman" w:hAnsi="Times New Roman" w:cs="Times New Roman"/>
          <w:sz w:val="40"/>
          <w:szCs w:val="40"/>
        </w:rPr>
        <w:t xml:space="preserve"> (Fifth Section, 2011)</w:t>
      </w:r>
    </w:p>
    <w:p w14:paraId="3E9E35BA" w14:textId="77777777" w:rsidR="0045243F" w:rsidRDefault="0045243F" w:rsidP="0045243F">
      <w:pPr>
        <w:spacing w:beforeLines="50" w:before="180" w:afterLines="50" w:after="180" w:line="420" w:lineRule="exact"/>
        <w:rPr>
          <w:rFonts w:ascii="標楷體" w:eastAsia="標楷體" w:hAnsi="標楷體"/>
          <w:b/>
          <w:bCs/>
        </w:rPr>
      </w:pPr>
    </w:p>
    <w:p w14:paraId="24DD361D" w14:textId="02FCFDB8" w:rsidR="0045243F" w:rsidRDefault="0045243F" w:rsidP="0045243F">
      <w:pPr>
        <w:spacing w:beforeLines="50" w:before="180" w:afterLines="50" w:after="180" w:line="420" w:lineRule="exact"/>
        <w:rPr>
          <w:rFonts w:ascii="標楷體" w:eastAsia="標楷體" w:hAnsi="標楷體"/>
          <w:b/>
          <w:bCs/>
        </w:rPr>
      </w:pPr>
      <w:r w:rsidRPr="0045243F">
        <w:rPr>
          <w:rFonts w:ascii="標楷體" w:eastAsia="標楷體" w:hAnsi="標楷體" w:hint="eastAsia"/>
          <w:b/>
          <w:bCs/>
        </w:rPr>
        <w:t>此摘要作者</w:t>
      </w:r>
      <w:r>
        <w:rPr>
          <w:rFonts w:ascii="標楷體" w:eastAsia="標楷體" w:hAnsi="標楷體" w:hint="eastAsia"/>
          <w:b/>
          <w:bCs/>
        </w:rPr>
        <w:t>王鼎</w:t>
      </w:r>
      <w:proofErr w:type="gramStart"/>
      <w:r>
        <w:rPr>
          <w:rFonts w:ascii="標楷體" w:eastAsia="標楷體" w:hAnsi="標楷體" w:hint="eastAsia"/>
          <w:b/>
          <w:bCs/>
        </w:rPr>
        <w:t>棫</w:t>
      </w:r>
      <w:proofErr w:type="gramEnd"/>
      <w:r>
        <w:rPr>
          <w:rFonts w:ascii="標楷體" w:eastAsia="標楷體" w:hAnsi="標楷體" w:hint="eastAsia"/>
          <w:b/>
          <w:bCs/>
        </w:rPr>
        <w:t>老</w:t>
      </w:r>
      <w:r w:rsidRPr="0045243F">
        <w:rPr>
          <w:rFonts w:ascii="標楷體" w:eastAsia="標楷體" w:hAnsi="標楷體" w:hint="eastAsia"/>
          <w:b/>
          <w:bCs/>
        </w:rPr>
        <w:t>師，擔任 2020/0</w:t>
      </w:r>
      <w:r>
        <w:rPr>
          <w:rFonts w:ascii="標楷體" w:eastAsia="標楷體" w:hAnsi="標楷體" w:hint="eastAsia"/>
          <w:b/>
          <w:bCs/>
        </w:rPr>
        <w:t>8</w:t>
      </w:r>
      <w:r w:rsidRPr="0045243F">
        <w:rPr>
          <w:rFonts w:ascii="標楷體" w:eastAsia="標楷體" w:hAnsi="標楷體" w:hint="eastAsia"/>
          <w:b/>
          <w:bCs/>
        </w:rPr>
        <w:t>/0</w:t>
      </w:r>
      <w:r>
        <w:rPr>
          <w:rFonts w:ascii="標楷體" w:eastAsia="標楷體" w:hAnsi="標楷體"/>
          <w:b/>
          <w:bCs/>
        </w:rPr>
        <w:t>7</w:t>
      </w:r>
      <w:r w:rsidRPr="0045243F">
        <w:rPr>
          <w:rFonts w:ascii="標楷體" w:eastAsia="標楷體" w:hAnsi="標楷體" w:hint="eastAsia"/>
          <w:b/>
          <w:bCs/>
        </w:rPr>
        <w:t xml:space="preserve"> 台灣伴侶權益推動聯盟舉辦之</w:t>
      </w:r>
      <w:r>
        <w:rPr>
          <w:rFonts w:ascii="標楷體" w:eastAsia="標楷體" w:hAnsi="標楷體" w:hint="eastAsia"/>
          <w:b/>
          <w:bCs/>
        </w:rPr>
        <w:t>「</w:t>
      </w:r>
      <w:r w:rsidRPr="0045243F">
        <w:rPr>
          <w:rFonts w:ascii="標楷體" w:eastAsia="標楷體" w:hAnsi="標楷體" w:hint="eastAsia"/>
          <w:b/>
          <w:bCs/>
        </w:rPr>
        <w:t>不純粹法學：未成年子女的性別教育</w:t>
      </w:r>
      <w:r>
        <w:rPr>
          <w:rFonts w:ascii="標楷體" w:eastAsia="標楷體" w:hAnsi="標楷體" w:hint="eastAsia"/>
          <w:b/>
          <w:bCs/>
        </w:rPr>
        <w:t>」講座。</w:t>
      </w:r>
    </w:p>
    <w:p w14:paraId="05A9B2E1" w14:textId="77777777" w:rsidR="0045243F" w:rsidRDefault="0045243F" w:rsidP="00294039">
      <w:pPr>
        <w:spacing w:beforeLines="50" w:before="180" w:afterLines="50" w:after="180" w:line="420" w:lineRule="exact"/>
        <w:rPr>
          <w:rFonts w:ascii="標楷體" w:eastAsia="Yu Mincho" w:hAnsi="標楷體"/>
          <w:b/>
          <w:bCs/>
          <w:lang w:eastAsia="ja-JP"/>
        </w:rPr>
      </w:pPr>
    </w:p>
    <w:p w14:paraId="3F71154D" w14:textId="567FF368" w:rsidR="00294039" w:rsidRPr="00347A41" w:rsidRDefault="00DC677B" w:rsidP="00294039">
      <w:pPr>
        <w:spacing w:beforeLines="50" w:before="180" w:afterLines="50" w:after="180" w:line="420" w:lineRule="exact"/>
        <w:rPr>
          <w:rFonts w:ascii="標楷體" w:eastAsia="標楷體" w:hAnsi="標楷體"/>
          <w:b/>
          <w:bCs/>
          <w:lang w:eastAsia="ja-JP"/>
        </w:rPr>
      </w:pPr>
      <w:r w:rsidRPr="00347A41">
        <w:rPr>
          <w:rFonts w:ascii="標楷體" w:eastAsia="標楷體" w:hAnsi="標楷體" w:hint="eastAsia"/>
          <w:b/>
          <w:bCs/>
          <w:lang w:eastAsia="ja-JP"/>
        </w:rPr>
        <w:t>壹、</w:t>
      </w:r>
      <w:r w:rsidR="00694FC1" w:rsidRPr="00347A41">
        <w:rPr>
          <w:rFonts w:ascii="標楷體" w:eastAsia="標楷體" w:hAnsi="標楷體" w:hint="eastAsia"/>
          <w:b/>
          <w:bCs/>
          <w:lang w:eastAsia="ja-JP"/>
        </w:rPr>
        <w:t>事實</w:t>
      </w:r>
    </w:p>
    <w:p w14:paraId="05CD45AE" w14:textId="77777777" w:rsidR="00123727" w:rsidRDefault="00294039" w:rsidP="00123727">
      <w:pPr>
        <w:spacing w:beforeLines="50" w:before="180" w:afterLines="50" w:after="180" w:line="420" w:lineRule="exact"/>
        <w:ind w:left="425" w:hangingChars="177" w:hanging="425"/>
        <w:jc w:val="both"/>
      </w:pPr>
      <w:r>
        <w:rPr>
          <w:rFonts w:hint="eastAsia"/>
        </w:rPr>
        <w:t>一、</w:t>
      </w:r>
      <w:r w:rsidR="00EE7676">
        <w:rPr>
          <w:rFonts w:hint="eastAsia"/>
        </w:rPr>
        <w:t>原告</w:t>
      </w:r>
      <w:r w:rsidR="0049795E" w:rsidRPr="0049795E">
        <w:rPr>
          <w:rFonts w:hint="eastAsia"/>
        </w:rPr>
        <w:t>為數對</w:t>
      </w:r>
      <w:r w:rsidR="0049795E">
        <w:rPr>
          <w:rFonts w:hint="eastAsia"/>
        </w:rPr>
        <w:t>德國籍</w:t>
      </w:r>
      <w:r w:rsidR="0049795E" w:rsidRPr="0049795E">
        <w:rPr>
          <w:rFonts w:hint="eastAsia"/>
        </w:rPr>
        <w:t>夫妻，信仰基督教浸信會之一宗</w:t>
      </w:r>
      <w:r w:rsidR="0049795E">
        <w:rPr>
          <w:rFonts w:hint="eastAsia"/>
        </w:rPr>
        <w:t>（</w:t>
      </w:r>
      <w:r w:rsidR="0049795E" w:rsidRPr="00294039">
        <w:rPr>
          <w:rFonts w:ascii="Arial" w:hAnsi="Arial" w:cs="Arial"/>
          <w:color w:val="000000"/>
          <w:shd w:val="clear" w:color="auto" w:fill="FFFFFF"/>
        </w:rPr>
        <w:t>Christian Evangelical Baptist Church</w:t>
      </w:r>
      <w:r w:rsidR="0049795E">
        <w:rPr>
          <w:rFonts w:hint="eastAsia"/>
        </w:rPr>
        <w:t>）</w:t>
      </w:r>
      <w:r w:rsidR="00006F61">
        <w:rPr>
          <w:rFonts w:hint="eastAsia"/>
        </w:rPr>
        <w:t>。他們的孩子於</w:t>
      </w:r>
      <w:r w:rsidR="0049795E" w:rsidRPr="0049795E">
        <w:rPr>
          <w:rFonts w:hint="eastAsia"/>
        </w:rPr>
        <w:t>小學</w:t>
      </w:r>
      <w:r w:rsidR="006D635D">
        <w:rPr>
          <w:rFonts w:hint="eastAsia"/>
        </w:rPr>
        <w:t>三或</w:t>
      </w:r>
      <w:r w:rsidR="0049795E" w:rsidRPr="0049795E">
        <w:rPr>
          <w:rFonts w:hint="eastAsia"/>
        </w:rPr>
        <w:t>四年級</w:t>
      </w:r>
      <w:r w:rsidR="00006F61">
        <w:rPr>
          <w:rFonts w:hint="eastAsia"/>
        </w:rPr>
        <w:t>的時候，</w:t>
      </w:r>
      <w:r w:rsidR="006D635D">
        <w:rPr>
          <w:rFonts w:hint="eastAsia"/>
        </w:rPr>
        <w:t>陸續</w:t>
      </w:r>
      <w:r w:rsidR="00006F61">
        <w:rPr>
          <w:rFonts w:hint="eastAsia"/>
        </w:rPr>
        <w:t>參加</w:t>
      </w:r>
      <w:r w:rsidR="0049795E" w:rsidRPr="0049795E">
        <w:rPr>
          <w:rFonts w:hint="eastAsia"/>
        </w:rPr>
        <w:t>名稱《身體是我的》（</w:t>
      </w:r>
      <w:r w:rsidR="0049795E" w:rsidRPr="0049795E">
        <w:rPr>
          <w:rFonts w:hint="eastAsia"/>
        </w:rPr>
        <w:t>My body is mine</w:t>
      </w:r>
      <w:r w:rsidR="0049795E" w:rsidRPr="0049795E">
        <w:rPr>
          <w:rFonts w:hint="eastAsia"/>
        </w:rPr>
        <w:t>）的</w:t>
      </w:r>
      <w:r w:rsidR="00006F61">
        <w:rPr>
          <w:rFonts w:hint="eastAsia"/>
        </w:rPr>
        <w:t>性教育</w:t>
      </w:r>
      <w:r w:rsidR="0049795E" w:rsidRPr="0049795E">
        <w:rPr>
          <w:rFonts w:hint="eastAsia"/>
        </w:rPr>
        <w:t>工作坊</w:t>
      </w:r>
      <w:r w:rsidR="00CC6B47">
        <w:rPr>
          <w:rFonts w:hint="eastAsia"/>
        </w:rPr>
        <w:t>，還有校方舉辦的年度慶祝活動</w:t>
      </w:r>
      <w:r w:rsidR="0049795E" w:rsidRPr="0049795E">
        <w:rPr>
          <w:rFonts w:hint="eastAsia"/>
        </w:rPr>
        <w:t>。</w:t>
      </w:r>
    </w:p>
    <w:p w14:paraId="6885FC6D" w14:textId="77777777" w:rsidR="00123727" w:rsidRDefault="00294039" w:rsidP="00123727">
      <w:pPr>
        <w:spacing w:beforeLines="50" w:before="180" w:afterLines="50" w:after="180" w:line="420" w:lineRule="exact"/>
        <w:ind w:left="425" w:hangingChars="177" w:hanging="425"/>
        <w:jc w:val="both"/>
      </w:pPr>
      <w:r>
        <w:rPr>
          <w:rFonts w:hint="eastAsia"/>
        </w:rPr>
        <w:t>二、</w:t>
      </w:r>
      <w:r w:rsidR="00006F61">
        <w:rPr>
          <w:rFonts w:hint="eastAsia"/>
        </w:rPr>
        <w:t>該工作坊的</w:t>
      </w:r>
      <w:r w:rsidR="0049795E" w:rsidRPr="0049795E">
        <w:rPr>
          <w:rFonts w:hint="eastAsia"/>
        </w:rPr>
        <w:t>課程</w:t>
      </w:r>
      <w:r w:rsidR="00006F61">
        <w:rPr>
          <w:rFonts w:hint="eastAsia"/>
        </w:rPr>
        <w:t>，</w:t>
      </w:r>
      <w:r w:rsidR="0049795E" w:rsidRPr="0049795E">
        <w:rPr>
          <w:rFonts w:hint="eastAsia"/>
        </w:rPr>
        <w:t>以性騷擾及性暴力防治為訴求，設計角色扮演單元，模擬各類性侵害的可能情況，並教導如何抗拒與通報</w:t>
      </w:r>
      <w:r w:rsidR="00CC6B47">
        <w:rPr>
          <w:rFonts w:hint="eastAsia"/>
        </w:rPr>
        <w:t>，而年度慶祝活動則開放學生選擇便服或制服參與</w:t>
      </w:r>
      <w:r w:rsidR="0049795E" w:rsidRPr="0049795E">
        <w:rPr>
          <w:rFonts w:hint="eastAsia"/>
        </w:rPr>
        <w:t>。</w:t>
      </w:r>
      <w:r w:rsidR="006D53CF">
        <w:rPr>
          <w:rFonts w:hint="eastAsia"/>
        </w:rPr>
        <w:t>此舉引發作為父母的原告等人</w:t>
      </w:r>
      <w:proofErr w:type="gramStart"/>
      <w:r w:rsidR="006D53CF">
        <w:rPr>
          <w:rFonts w:hint="eastAsia"/>
        </w:rPr>
        <w:t>不滿，</w:t>
      </w:r>
      <w:proofErr w:type="gramEnd"/>
      <w:r w:rsidR="006D53CF">
        <w:rPr>
          <w:rFonts w:hint="eastAsia"/>
        </w:rPr>
        <w:t>認為牴觸他們的教養權，要求免修</w:t>
      </w:r>
      <w:r w:rsidR="003368E6">
        <w:rPr>
          <w:rFonts w:hint="eastAsia"/>
        </w:rPr>
        <w:t>與迴避</w:t>
      </w:r>
      <w:r w:rsidR="006D53CF">
        <w:rPr>
          <w:rFonts w:hint="eastAsia"/>
        </w:rPr>
        <w:t>。</w:t>
      </w:r>
    </w:p>
    <w:p w14:paraId="590642B6" w14:textId="2F3D61A6" w:rsidR="00123727" w:rsidRDefault="00294039" w:rsidP="00123727">
      <w:pPr>
        <w:spacing w:beforeLines="50" w:before="180" w:afterLines="50" w:after="180" w:line="420" w:lineRule="exact"/>
        <w:ind w:left="425" w:hangingChars="177" w:hanging="425"/>
        <w:jc w:val="both"/>
      </w:pPr>
      <w:r>
        <w:rPr>
          <w:rFonts w:hint="eastAsia"/>
        </w:rPr>
        <w:t>三、</w:t>
      </w:r>
      <w:r w:rsidR="00EE7676">
        <w:rPr>
          <w:rFonts w:hint="eastAsia"/>
        </w:rPr>
        <w:t>學校雖拒絕了前述免修</w:t>
      </w:r>
      <w:r w:rsidR="00347A41">
        <w:rPr>
          <w:rFonts w:hint="eastAsia"/>
        </w:rPr>
        <w:t>與迴避</w:t>
      </w:r>
      <w:r w:rsidR="00EE7676">
        <w:rPr>
          <w:rFonts w:hint="eastAsia"/>
        </w:rPr>
        <w:t>請求，但家長仍堅持不讓孩子</w:t>
      </w:r>
      <w:r w:rsidR="003368E6">
        <w:rPr>
          <w:rFonts w:hint="eastAsia"/>
        </w:rPr>
        <w:t>參與</w:t>
      </w:r>
      <w:r w:rsidR="00EE7676">
        <w:rPr>
          <w:rFonts w:hint="eastAsia"/>
        </w:rPr>
        <w:t>該等課程</w:t>
      </w:r>
      <w:r w:rsidR="003368E6">
        <w:rPr>
          <w:rFonts w:hint="eastAsia"/>
        </w:rPr>
        <w:t>與慶祝活動</w:t>
      </w:r>
      <w:r w:rsidR="00EE7676">
        <w:rPr>
          <w:rFonts w:hint="eastAsia"/>
        </w:rPr>
        <w:t>；為了避免進一步衝突，校方決定低調辦理，而家長也因這樣的阻擋受罰。</w:t>
      </w:r>
    </w:p>
    <w:p w14:paraId="5CC3E350" w14:textId="58145968" w:rsidR="00E51D12" w:rsidRDefault="00294039" w:rsidP="00123727">
      <w:pPr>
        <w:spacing w:beforeLines="50" w:before="180" w:afterLines="50" w:after="180" w:line="420" w:lineRule="exact"/>
        <w:ind w:left="425" w:hangingChars="177" w:hanging="425"/>
        <w:jc w:val="both"/>
      </w:pPr>
      <w:r>
        <w:rPr>
          <w:rFonts w:hint="eastAsia"/>
        </w:rPr>
        <w:t>四、</w:t>
      </w:r>
      <w:r w:rsidR="000C5947">
        <w:rPr>
          <w:rFonts w:hint="eastAsia"/>
        </w:rPr>
        <w:t>經過系列爭</w:t>
      </w:r>
      <w:proofErr w:type="gramStart"/>
      <w:r w:rsidR="000C5947">
        <w:rPr>
          <w:rFonts w:hint="eastAsia"/>
        </w:rPr>
        <w:t>訟</w:t>
      </w:r>
      <w:proofErr w:type="gramEnd"/>
      <w:r w:rsidR="000C5947">
        <w:rPr>
          <w:rFonts w:hint="eastAsia"/>
        </w:rPr>
        <w:t>，德國各級法院皆認父母的教養權</w:t>
      </w:r>
      <w:r w:rsidR="00CC6B47">
        <w:rPr>
          <w:rFonts w:hint="eastAsia"/>
        </w:rPr>
        <w:t>與宗教信仰</w:t>
      </w:r>
      <w:r w:rsidR="000C5947">
        <w:rPr>
          <w:rFonts w:hint="eastAsia"/>
        </w:rPr>
        <w:t>，不得無限上綱，</w:t>
      </w:r>
      <w:r w:rsidR="00214C90">
        <w:rPr>
          <w:rFonts w:hint="eastAsia"/>
        </w:rPr>
        <w:t>不可凌駕於適當內容的</w:t>
      </w:r>
      <w:r w:rsidR="000C5947">
        <w:rPr>
          <w:rFonts w:hint="eastAsia"/>
        </w:rPr>
        <w:t>義務教育</w:t>
      </w:r>
      <w:r w:rsidR="00214C90">
        <w:rPr>
          <w:rFonts w:hint="eastAsia"/>
        </w:rPr>
        <w:t>之上</w:t>
      </w:r>
      <w:r w:rsidR="00347A41">
        <w:rPr>
          <w:rFonts w:hint="eastAsia"/>
        </w:rPr>
        <w:t>；</w:t>
      </w:r>
      <w:r w:rsidR="009652C1">
        <w:rPr>
          <w:rFonts w:hint="eastAsia"/>
        </w:rPr>
        <w:t>尤其前述教育並未倡導或拒絕特定信仰與性行為，</w:t>
      </w:r>
      <w:r w:rsidR="00347A41">
        <w:rPr>
          <w:rFonts w:hint="eastAsia"/>
        </w:rPr>
        <w:t>也</w:t>
      </w:r>
      <w:r w:rsidR="004805CB">
        <w:rPr>
          <w:rFonts w:hint="eastAsia"/>
        </w:rPr>
        <w:t>未質疑父母對此實施相關教導，</w:t>
      </w:r>
      <w:r w:rsidR="009652C1">
        <w:rPr>
          <w:rFonts w:hint="eastAsia"/>
        </w:rPr>
        <w:t>僅為</w:t>
      </w:r>
      <w:r w:rsidR="00214C90">
        <w:rPr>
          <w:rFonts w:hint="eastAsia"/>
        </w:rPr>
        <w:t>確保孩子</w:t>
      </w:r>
      <w:r w:rsidR="009652C1">
        <w:rPr>
          <w:rFonts w:hint="eastAsia"/>
        </w:rPr>
        <w:t>學習足夠認知，以</w:t>
      </w:r>
      <w:r w:rsidR="00214C90">
        <w:rPr>
          <w:rFonts w:hint="eastAsia"/>
        </w:rPr>
        <w:t>融入社會</w:t>
      </w:r>
      <w:r w:rsidR="009652C1">
        <w:rPr>
          <w:rFonts w:hint="eastAsia"/>
        </w:rPr>
        <w:t>、</w:t>
      </w:r>
      <w:r w:rsidR="00214C90">
        <w:rPr>
          <w:rFonts w:hint="eastAsia"/>
        </w:rPr>
        <w:t>免遭孤立</w:t>
      </w:r>
      <w:r w:rsidR="003368E6">
        <w:rPr>
          <w:rFonts w:hint="eastAsia"/>
        </w:rPr>
        <w:t>，且前述慶祝活動</w:t>
      </w:r>
      <w:r w:rsidR="009652C1">
        <w:rPr>
          <w:rFonts w:hint="eastAsia"/>
        </w:rPr>
        <w:t>亦</w:t>
      </w:r>
      <w:r w:rsidR="003368E6">
        <w:rPr>
          <w:rFonts w:hint="eastAsia"/>
        </w:rPr>
        <w:t>無任何宗教或不法意圖</w:t>
      </w:r>
      <w:r w:rsidR="00214C90">
        <w:rPr>
          <w:rFonts w:hint="eastAsia"/>
        </w:rPr>
        <w:t>。對此，原告等向歐洲人權法院起訴。</w:t>
      </w:r>
    </w:p>
    <w:p w14:paraId="7DE506D9" w14:textId="0E33C131" w:rsidR="00E51D12" w:rsidRPr="00347A41" w:rsidRDefault="00DC677B" w:rsidP="00E51D12">
      <w:pPr>
        <w:spacing w:beforeLines="50" w:before="180" w:afterLines="50" w:after="180" w:line="420" w:lineRule="exact"/>
        <w:rPr>
          <w:rFonts w:ascii="標楷體" w:eastAsia="標楷體" w:hAnsi="標楷體"/>
          <w:b/>
          <w:bCs/>
        </w:rPr>
      </w:pPr>
      <w:r w:rsidRPr="00347A41">
        <w:rPr>
          <w:rFonts w:ascii="標楷體" w:eastAsia="標楷體" w:hAnsi="標楷體" w:hint="eastAsia"/>
          <w:b/>
          <w:bCs/>
        </w:rPr>
        <w:t>貳、</w:t>
      </w:r>
      <w:r w:rsidR="00694FC1" w:rsidRPr="00347A41">
        <w:rPr>
          <w:rFonts w:ascii="標楷體" w:eastAsia="標楷體" w:hAnsi="標楷體" w:hint="eastAsia"/>
          <w:b/>
          <w:bCs/>
        </w:rPr>
        <w:t>爭點</w:t>
      </w:r>
    </w:p>
    <w:p w14:paraId="6CE4383D" w14:textId="2B98EDB2" w:rsidR="00DC677B" w:rsidRDefault="00227B35" w:rsidP="00FA671C">
      <w:pPr>
        <w:spacing w:beforeLines="50" w:before="180" w:afterLines="50" w:after="180" w:line="420" w:lineRule="exact"/>
        <w:ind w:firstLine="480"/>
        <w:jc w:val="both"/>
      </w:pPr>
      <w:bookmarkStart w:id="0" w:name="_Hlk56029523"/>
      <w:r>
        <w:rPr>
          <w:rFonts w:hint="eastAsia"/>
        </w:rPr>
        <w:t>在歐洲人權公約第一議定書第</w:t>
      </w:r>
      <w:r w:rsidR="00415F82">
        <w:rPr>
          <w:rFonts w:hint="eastAsia"/>
        </w:rPr>
        <w:t>2</w:t>
      </w:r>
      <w:r>
        <w:rPr>
          <w:rFonts w:hint="eastAsia"/>
        </w:rPr>
        <w:t>條，以及同公約第</w:t>
      </w:r>
      <w:r>
        <w:rPr>
          <w:rFonts w:hint="eastAsia"/>
        </w:rPr>
        <w:t>8</w:t>
      </w:r>
      <w:r>
        <w:rPr>
          <w:rFonts w:hint="eastAsia"/>
        </w:rPr>
        <w:t>條、第</w:t>
      </w:r>
      <w:r>
        <w:t>9</w:t>
      </w:r>
      <w:r>
        <w:rPr>
          <w:rFonts w:hint="eastAsia"/>
        </w:rPr>
        <w:t>條的規定下，公權力拒絕父母讓子女免修前述性教育義務課程</w:t>
      </w:r>
      <w:r w:rsidR="00347A41">
        <w:rPr>
          <w:rFonts w:hint="eastAsia"/>
        </w:rPr>
        <w:t>，或迴避</w:t>
      </w:r>
      <w:r>
        <w:rPr>
          <w:rFonts w:hint="eastAsia"/>
        </w:rPr>
        <w:t>附屬慶祝活動，是否過</w:t>
      </w:r>
      <w:r>
        <w:rPr>
          <w:rFonts w:hint="eastAsia"/>
        </w:rPr>
        <w:lastRenderedPageBreak/>
        <w:t>度限制父母依其信仰所生的教養權，以及子女依其</w:t>
      </w:r>
      <w:r w:rsidR="00EB2C59">
        <w:rPr>
          <w:rFonts w:hint="eastAsia"/>
        </w:rPr>
        <w:t>自身</w:t>
      </w:r>
      <w:r>
        <w:rPr>
          <w:rFonts w:hint="eastAsia"/>
        </w:rPr>
        <w:t>信仰</w:t>
      </w:r>
      <w:r w:rsidR="00EB2C59">
        <w:rPr>
          <w:rFonts w:hint="eastAsia"/>
        </w:rPr>
        <w:t>接收教育的權利？</w:t>
      </w:r>
      <w:bookmarkEnd w:id="0"/>
      <w:r w:rsidR="00E73A83">
        <w:rPr>
          <w:rFonts w:hint="eastAsia"/>
        </w:rPr>
        <w:t>同時，</w:t>
      </w:r>
      <w:r w:rsidR="00393C40">
        <w:rPr>
          <w:rFonts w:hint="eastAsia"/>
        </w:rPr>
        <w:t>前述系爭課程與活動，是否對部分父母形成歧視</w:t>
      </w:r>
      <w:r w:rsidR="00CF7B80">
        <w:rPr>
          <w:rFonts w:hint="eastAsia"/>
        </w:rPr>
        <w:t>進而違反同公約第</w:t>
      </w:r>
      <w:r w:rsidR="00CF7B80">
        <w:rPr>
          <w:rFonts w:hint="eastAsia"/>
        </w:rPr>
        <w:t>1</w:t>
      </w:r>
      <w:r w:rsidR="00CF7B80">
        <w:t>4</w:t>
      </w:r>
      <w:r w:rsidR="00CF7B80">
        <w:rPr>
          <w:rFonts w:hint="eastAsia"/>
        </w:rPr>
        <w:t>條</w:t>
      </w:r>
      <w:r w:rsidR="00557E08">
        <w:rPr>
          <w:rStyle w:val="aa"/>
        </w:rPr>
        <w:footnoteReference w:id="1"/>
      </w:r>
      <w:r w:rsidR="00393C40">
        <w:rPr>
          <w:rFonts w:hint="eastAsia"/>
        </w:rPr>
        <w:t>？尤其，</w:t>
      </w:r>
      <w:r w:rsidR="00347A41">
        <w:rPr>
          <w:rFonts w:hint="eastAsia"/>
        </w:rPr>
        <w:t>原告等主張</w:t>
      </w:r>
      <w:r w:rsidR="00393C40">
        <w:rPr>
          <w:rFonts w:hint="eastAsia"/>
        </w:rPr>
        <w:t>穆斯林雙親得要求免修或迴避，甚至不被處罰，但原告</w:t>
      </w:r>
      <w:proofErr w:type="gramStart"/>
      <w:r w:rsidR="00393C40">
        <w:rPr>
          <w:rFonts w:hint="eastAsia"/>
        </w:rPr>
        <w:t>等則否</w:t>
      </w:r>
      <w:proofErr w:type="gramEnd"/>
      <w:r w:rsidR="00393C40">
        <w:rPr>
          <w:rFonts w:hint="eastAsia"/>
        </w:rPr>
        <w:t>。</w:t>
      </w:r>
    </w:p>
    <w:p w14:paraId="3E8B9A3D" w14:textId="77777777" w:rsidR="00FA671C" w:rsidRDefault="00FA671C" w:rsidP="00294039">
      <w:pPr>
        <w:spacing w:beforeLines="50" w:before="180" w:afterLines="50" w:after="180" w:line="420" w:lineRule="exact"/>
      </w:pPr>
    </w:p>
    <w:p w14:paraId="339E4EB3" w14:textId="795B4C50" w:rsidR="00D0104F" w:rsidRPr="00347A41" w:rsidRDefault="00DC677B" w:rsidP="00294039">
      <w:pPr>
        <w:spacing w:beforeLines="50" w:before="180" w:afterLines="50" w:after="180" w:line="420" w:lineRule="exact"/>
        <w:rPr>
          <w:rFonts w:ascii="標楷體" w:eastAsia="標楷體" w:hAnsi="標楷體"/>
          <w:b/>
          <w:bCs/>
        </w:rPr>
      </w:pPr>
      <w:r w:rsidRPr="00347A41">
        <w:rPr>
          <w:rFonts w:ascii="標楷體" w:eastAsia="標楷體" w:hAnsi="標楷體" w:hint="eastAsia"/>
          <w:b/>
          <w:bCs/>
        </w:rPr>
        <w:t>參、</w:t>
      </w:r>
      <w:r w:rsidR="00D0104F" w:rsidRPr="00347A41">
        <w:rPr>
          <w:rFonts w:ascii="標楷體" w:eastAsia="標楷體" w:hAnsi="標楷體" w:hint="eastAsia"/>
          <w:b/>
          <w:bCs/>
        </w:rPr>
        <w:t>原告等主張</w:t>
      </w:r>
    </w:p>
    <w:p w14:paraId="1856DB03" w14:textId="635A0081" w:rsidR="00DC677B" w:rsidRDefault="00D0104F" w:rsidP="00294039">
      <w:pPr>
        <w:pStyle w:val="a7"/>
        <w:numPr>
          <w:ilvl w:val="0"/>
          <w:numId w:val="11"/>
        </w:numPr>
        <w:spacing w:beforeLines="50" w:before="180" w:afterLines="50" w:after="180" w:line="420" w:lineRule="exact"/>
        <w:ind w:leftChars="0"/>
        <w:jc w:val="both"/>
      </w:pPr>
      <w:r w:rsidRPr="0049795E">
        <w:rPr>
          <w:rFonts w:hint="eastAsia"/>
        </w:rPr>
        <w:t>其子女皆以遠離媒體負面影響的方式</w:t>
      </w:r>
      <w:r>
        <w:rPr>
          <w:rFonts w:hint="eastAsia"/>
        </w:rPr>
        <w:t>照顧</w:t>
      </w:r>
      <w:r w:rsidRPr="0049795E">
        <w:rPr>
          <w:rFonts w:hint="eastAsia"/>
        </w:rPr>
        <w:t>，</w:t>
      </w:r>
      <w:proofErr w:type="gramStart"/>
      <w:r>
        <w:rPr>
          <w:rFonts w:hint="eastAsia"/>
        </w:rPr>
        <w:t>就性相關</w:t>
      </w:r>
      <w:proofErr w:type="gramEnd"/>
      <w:r>
        <w:rPr>
          <w:rFonts w:hint="eastAsia"/>
        </w:rPr>
        <w:t>行為，</w:t>
      </w:r>
      <w:r w:rsidRPr="0049795E">
        <w:rPr>
          <w:rFonts w:hint="eastAsia"/>
        </w:rPr>
        <w:t>習於家中「端莊且</w:t>
      </w:r>
      <w:proofErr w:type="gramStart"/>
      <w:r w:rsidRPr="0049795E">
        <w:rPr>
          <w:rFonts w:hint="eastAsia"/>
        </w:rPr>
        <w:t>純潔（</w:t>
      </w:r>
      <w:proofErr w:type="gramEnd"/>
      <w:r w:rsidRPr="0049795E">
        <w:rPr>
          <w:rFonts w:hint="eastAsia"/>
        </w:rPr>
        <w:t>modest and chaste</w:t>
      </w:r>
      <w:r w:rsidRPr="0049795E">
        <w:rPr>
          <w:rFonts w:hint="eastAsia"/>
        </w:rPr>
        <w:t>）之</w:t>
      </w:r>
      <w:r>
        <w:rPr>
          <w:rFonts w:hint="eastAsia"/>
        </w:rPr>
        <w:t>養育</w:t>
      </w:r>
      <w:r w:rsidRPr="0049795E">
        <w:rPr>
          <w:rFonts w:hint="eastAsia"/>
        </w:rPr>
        <w:t>」，</w:t>
      </w:r>
      <w:r>
        <w:rPr>
          <w:rFonts w:hint="eastAsia"/>
        </w:rPr>
        <w:t>所以並</w:t>
      </w:r>
      <w:r w:rsidRPr="0049795E">
        <w:rPr>
          <w:rFonts w:hint="eastAsia"/>
        </w:rPr>
        <w:t>未準備好接受</w:t>
      </w:r>
      <w:r>
        <w:rPr>
          <w:rFonts w:hint="eastAsia"/>
        </w:rPr>
        <w:t>前述性教育</w:t>
      </w:r>
      <w:r w:rsidRPr="0049795E">
        <w:rPr>
          <w:rFonts w:hint="eastAsia"/>
        </w:rPr>
        <w:t>課程</w:t>
      </w:r>
      <w:r w:rsidR="00CC6B47">
        <w:rPr>
          <w:rFonts w:hint="eastAsia"/>
        </w:rPr>
        <w:t>與年度慶祝活動</w:t>
      </w:r>
      <w:r w:rsidRPr="0049795E">
        <w:rPr>
          <w:rFonts w:hint="eastAsia"/>
        </w:rPr>
        <w:t>，希望能夠免修</w:t>
      </w:r>
      <w:r w:rsidR="00CC6B47">
        <w:rPr>
          <w:rFonts w:hint="eastAsia"/>
        </w:rPr>
        <w:t>與迴避</w:t>
      </w:r>
      <w:r w:rsidRPr="0049795E">
        <w:rPr>
          <w:rFonts w:hint="eastAsia"/>
        </w:rPr>
        <w:t>。</w:t>
      </w:r>
    </w:p>
    <w:p w14:paraId="70B101FB" w14:textId="59DF9821" w:rsidR="00D0104F" w:rsidRDefault="003368E6" w:rsidP="00D46A28">
      <w:pPr>
        <w:pStyle w:val="a7"/>
        <w:numPr>
          <w:ilvl w:val="0"/>
          <w:numId w:val="11"/>
        </w:numPr>
        <w:spacing w:beforeLines="50" w:before="180" w:afterLines="50" w:after="180" w:line="420" w:lineRule="exact"/>
        <w:ind w:leftChars="0"/>
        <w:jc w:val="both"/>
      </w:pPr>
      <w:r>
        <w:rPr>
          <w:rFonts w:hint="eastAsia"/>
        </w:rPr>
        <w:t>按</w:t>
      </w:r>
      <w:r w:rsidR="00D0104F" w:rsidRPr="0049795E">
        <w:rPr>
          <w:rFonts w:hint="eastAsia"/>
        </w:rPr>
        <w:t>學校提供的相關</w:t>
      </w:r>
      <w:proofErr w:type="gramStart"/>
      <w:r w:rsidR="00D0104F" w:rsidRPr="0049795E">
        <w:rPr>
          <w:rFonts w:hint="eastAsia"/>
        </w:rPr>
        <w:t>教科書情色成分</w:t>
      </w:r>
      <w:proofErr w:type="gramEnd"/>
      <w:r w:rsidR="00D0104F" w:rsidRPr="0049795E">
        <w:rPr>
          <w:rFonts w:hint="eastAsia"/>
        </w:rPr>
        <w:t>過高，充滿自由解放的性愛色彩（</w:t>
      </w:r>
      <w:r w:rsidR="00D0104F" w:rsidRPr="0049795E">
        <w:rPr>
          <w:rFonts w:hint="eastAsia"/>
        </w:rPr>
        <w:t>liberal, emancipatory image of sexuality</w:t>
      </w:r>
      <w:r w:rsidR="00D0104F" w:rsidRPr="0049795E">
        <w:rPr>
          <w:rFonts w:hint="eastAsia"/>
        </w:rPr>
        <w:t>），主張課程已構成性思想灌輸，</w:t>
      </w:r>
      <w:proofErr w:type="gramStart"/>
      <w:r w:rsidR="00D0104F" w:rsidRPr="0049795E">
        <w:rPr>
          <w:rFonts w:hint="eastAsia"/>
        </w:rPr>
        <w:t>違悖其</w:t>
      </w:r>
      <w:proofErr w:type="gramEnd"/>
      <w:r w:rsidR="00D0104F">
        <w:rPr>
          <w:rFonts w:hint="eastAsia"/>
        </w:rPr>
        <w:t>「</w:t>
      </w:r>
      <w:r w:rsidR="00D0104F" w:rsidRPr="0049795E">
        <w:rPr>
          <w:rFonts w:hint="eastAsia"/>
        </w:rPr>
        <w:t>以具備婚姻為前提，方能進行性行為</w:t>
      </w:r>
      <w:r w:rsidR="00D0104F">
        <w:rPr>
          <w:rFonts w:hint="eastAsia"/>
        </w:rPr>
        <w:t>」</w:t>
      </w:r>
      <w:r w:rsidR="00D0104F" w:rsidRPr="0049795E">
        <w:rPr>
          <w:rFonts w:hint="eastAsia"/>
        </w:rPr>
        <w:t>之信仰</w:t>
      </w:r>
      <w:r w:rsidR="00CC6B47">
        <w:rPr>
          <w:rFonts w:hint="eastAsia"/>
        </w:rPr>
        <w:t>；同理，年度慶祝活動以</w:t>
      </w:r>
      <w:proofErr w:type="gramStart"/>
      <w:r w:rsidR="00CC6B47">
        <w:rPr>
          <w:rFonts w:hint="eastAsia"/>
        </w:rPr>
        <w:t>滿足情色慾望</w:t>
      </w:r>
      <w:proofErr w:type="gramEnd"/>
      <w:r w:rsidR="00CC6B47">
        <w:rPr>
          <w:rFonts w:hint="eastAsia"/>
        </w:rPr>
        <w:t>為主，</w:t>
      </w:r>
      <w:r w:rsidR="00D46A28">
        <w:rPr>
          <w:rFonts w:hint="eastAsia"/>
        </w:rPr>
        <w:t>並</w:t>
      </w:r>
      <w:r>
        <w:rPr>
          <w:rFonts w:hint="eastAsia"/>
        </w:rPr>
        <w:t>充斥</w:t>
      </w:r>
      <w:r w:rsidR="00D46A28">
        <w:rPr>
          <w:rFonts w:hint="eastAsia"/>
        </w:rPr>
        <w:t>不道德與不受約束的行為</w:t>
      </w:r>
      <w:r w:rsidR="00CC6B47">
        <w:rPr>
          <w:rFonts w:hint="eastAsia"/>
        </w:rPr>
        <w:t>（</w:t>
      </w:r>
      <w:r w:rsidR="00CC6B47">
        <w:rPr>
          <w:rFonts w:ascii="Arial" w:hAnsi="Arial" w:cs="Arial"/>
          <w:color w:val="000000"/>
          <w:shd w:val="clear" w:color="auto" w:fill="FFFFFF"/>
        </w:rPr>
        <w:t xml:space="preserve">directed by carnal desire and accompanied by immoral and uninhibited </w:t>
      </w:r>
      <w:proofErr w:type="spellStart"/>
      <w:r w:rsidR="00CC6B47">
        <w:rPr>
          <w:rFonts w:ascii="Arial" w:hAnsi="Arial" w:cs="Arial"/>
          <w:color w:val="000000"/>
          <w:shd w:val="clear" w:color="auto" w:fill="FFFFFF"/>
        </w:rPr>
        <w:t>behaviour</w:t>
      </w:r>
      <w:proofErr w:type="spellEnd"/>
      <w:r w:rsidR="00CC6B47">
        <w:rPr>
          <w:rFonts w:hint="eastAsia"/>
        </w:rPr>
        <w:t>）</w:t>
      </w:r>
      <w:r w:rsidR="00D0104F" w:rsidRPr="0049795E">
        <w:rPr>
          <w:rFonts w:hint="eastAsia"/>
        </w:rPr>
        <w:t>。</w:t>
      </w:r>
    </w:p>
    <w:p w14:paraId="2923A02E" w14:textId="5AB3C592" w:rsidR="00694FC1" w:rsidRDefault="000674D8" w:rsidP="00694FC1">
      <w:pPr>
        <w:pStyle w:val="a7"/>
        <w:numPr>
          <w:ilvl w:val="0"/>
          <w:numId w:val="11"/>
        </w:numPr>
        <w:spacing w:beforeLines="50" w:before="180" w:afterLines="50" w:after="180" w:line="420" w:lineRule="exact"/>
        <w:ind w:leftChars="0"/>
        <w:jc w:val="both"/>
      </w:pPr>
      <w:r>
        <w:rPr>
          <w:rFonts w:hint="eastAsia"/>
        </w:rPr>
        <w:t>因此，</w:t>
      </w:r>
      <w:r w:rsidRPr="000674D8">
        <w:rPr>
          <w:rFonts w:hint="eastAsia"/>
        </w:rPr>
        <w:t>在歐洲人權公約第一議定書第二條</w:t>
      </w:r>
      <w:r w:rsidR="00257363">
        <w:rPr>
          <w:rStyle w:val="aa"/>
        </w:rPr>
        <w:footnoteReference w:id="2"/>
      </w:r>
      <w:r w:rsidRPr="000674D8">
        <w:rPr>
          <w:rFonts w:hint="eastAsia"/>
        </w:rPr>
        <w:t>，以及同公約第</w:t>
      </w:r>
      <w:r w:rsidRPr="000674D8">
        <w:rPr>
          <w:rFonts w:hint="eastAsia"/>
        </w:rPr>
        <w:t>8</w:t>
      </w:r>
      <w:r w:rsidRPr="000674D8">
        <w:rPr>
          <w:rFonts w:hint="eastAsia"/>
        </w:rPr>
        <w:t>條</w:t>
      </w:r>
      <w:r>
        <w:rPr>
          <w:rStyle w:val="aa"/>
        </w:rPr>
        <w:footnoteReference w:id="3"/>
      </w:r>
      <w:r w:rsidRPr="000674D8">
        <w:rPr>
          <w:rFonts w:hint="eastAsia"/>
        </w:rPr>
        <w:t>、第</w:t>
      </w:r>
      <w:r w:rsidRPr="000674D8">
        <w:rPr>
          <w:rFonts w:hint="eastAsia"/>
        </w:rPr>
        <w:t>9</w:t>
      </w:r>
      <w:r w:rsidRPr="000674D8">
        <w:rPr>
          <w:rFonts w:hint="eastAsia"/>
        </w:rPr>
        <w:t>條</w:t>
      </w:r>
      <w:r>
        <w:rPr>
          <w:rStyle w:val="aa"/>
        </w:rPr>
        <w:footnoteReference w:id="4"/>
      </w:r>
      <w:r w:rsidRPr="000674D8">
        <w:rPr>
          <w:rFonts w:hint="eastAsia"/>
        </w:rPr>
        <w:t>的規定下，公權力讓子女免修前述性教育義務課程及附屬慶祝活動，</w:t>
      </w:r>
      <w:r>
        <w:rPr>
          <w:rFonts w:hint="eastAsia"/>
        </w:rPr>
        <w:t>已</w:t>
      </w:r>
      <w:r w:rsidRPr="000674D8">
        <w:rPr>
          <w:rFonts w:hint="eastAsia"/>
        </w:rPr>
        <w:t>過度限制父母依其信仰所生的教養權，以及子女依其自身信仰接收教育的權利</w:t>
      </w:r>
      <w:r>
        <w:rPr>
          <w:rFonts w:hint="eastAsia"/>
        </w:rPr>
        <w:t>。</w:t>
      </w:r>
    </w:p>
    <w:p w14:paraId="54425674" w14:textId="64FDDB60" w:rsidR="00694FC1" w:rsidRPr="00347A41" w:rsidRDefault="001B3906" w:rsidP="001B3906">
      <w:pPr>
        <w:spacing w:beforeLines="50" w:before="180" w:afterLines="50" w:after="180" w:line="420" w:lineRule="exact"/>
        <w:rPr>
          <w:rFonts w:ascii="標楷體" w:eastAsia="標楷體" w:hAnsi="標楷體"/>
          <w:b/>
          <w:bCs/>
        </w:rPr>
      </w:pPr>
      <w:r w:rsidRPr="00347A41">
        <w:rPr>
          <w:rFonts w:ascii="標楷體" w:eastAsia="標楷體" w:hAnsi="標楷體" w:hint="eastAsia"/>
          <w:b/>
          <w:bCs/>
        </w:rPr>
        <w:t>肆、</w:t>
      </w:r>
      <w:r w:rsidR="00694FC1" w:rsidRPr="00347A41">
        <w:rPr>
          <w:rFonts w:ascii="標楷體" w:eastAsia="標楷體" w:hAnsi="標楷體" w:hint="eastAsia"/>
          <w:b/>
          <w:bCs/>
        </w:rPr>
        <w:t>法院見解</w:t>
      </w:r>
    </w:p>
    <w:p w14:paraId="26871555" w14:textId="7D9061F3" w:rsidR="00EF4BAD" w:rsidRDefault="0049795E" w:rsidP="00FA671C">
      <w:pPr>
        <w:pStyle w:val="a7"/>
        <w:numPr>
          <w:ilvl w:val="0"/>
          <w:numId w:val="13"/>
        </w:numPr>
        <w:spacing w:beforeLines="50" w:before="180" w:afterLines="50" w:after="180" w:line="420" w:lineRule="exact"/>
        <w:ind w:leftChars="0"/>
        <w:jc w:val="both"/>
      </w:pPr>
      <w:r w:rsidRPr="0049795E">
        <w:rPr>
          <w:rFonts w:hint="eastAsia"/>
        </w:rPr>
        <w:t>歐洲人權法院肯定公約</w:t>
      </w:r>
      <w:r w:rsidR="00E7213D">
        <w:rPr>
          <w:rFonts w:hint="eastAsia"/>
        </w:rPr>
        <w:t>第一議定書第</w:t>
      </w:r>
      <w:r w:rsidR="00E7213D">
        <w:rPr>
          <w:rFonts w:hint="eastAsia"/>
        </w:rPr>
        <w:t>2</w:t>
      </w:r>
      <w:r w:rsidR="00E7213D">
        <w:rPr>
          <w:rFonts w:hint="eastAsia"/>
        </w:rPr>
        <w:t>條規定，</w:t>
      </w:r>
      <w:r w:rsidRPr="0049795E">
        <w:rPr>
          <w:rFonts w:hint="eastAsia"/>
        </w:rPr>
        <w:t>賦予父母雖有確保子女所受教育，將按照其宗教及哲學觀點實施的權利。</w:t>
      </w:r>
    </w:p>
    <w:p w14:paraId="3B5FFF50" w14:textId="7BE1AD57" w:rsidR="00EF4BAD" w:rsidRDefault="0049795E" w:rsidP="00FA671C">
      <w:pPr>
        <w:pStyle w:val="a7"/>
        <w:numPr>
          <w:ilvl w:val="0"/>
          <w:numId w:val="13"/>
        </w:numPr>
        <w:spacing w:beforeLines="50" w:before="180" w:afterLines="50" w:after="180" w:line="420" w:lineRule="exact"/>
        <w:ind w:leftChars="0"/>
        <w:jc w:val="both"/>
      </w:pPr>
      <w:proofErr w:type="gramStart"/>
      <w:r w:rsidRPr="0049795E">
        <w:rPr>
          <w:rFonts w:hint="eastAsia"/>
        </w:rPr>
        <w:t>惟</w:t>
      </w:r>
      <w:proofErr w:type="gramEnd"/>
      <w:r w:rsidRPr="0049795E">
        <w:rPr>
          <w:rFonts w:hint="eastAsia"/>
        </w:rPr>
        <w:t>宗教與哲學思維廣泛涉及人類現存知識，上至天文下至地理，公約所稱「按照信仰實施教育」</w:t>
      </w:r>
      <w:r w:rsidR="00511D79">
        <w:rPr>
          <w:rFonts w:hint="eastAsia"/>
        </w:rPr>
        <w:t>，</w:t>
      </w:r>
      <w:r w:rsidRPr="0049795E">
        <w:rPr>
          <w:rFonts w:hint="eastAsia"/>
        </w:rPr>
        <w:t>不等於允許家長</w:t>
      </w:r>
      <w:r w:rsidR="00511D79">
        <w:rPr>
          <w:rFonts w:hint="eastAsia"/>
        </w:rPr>
        <w:t>基</w:t>
      </w:r>
      <w:r w:rsidRPr="0049795E">
        <w:rPr>
          <w:rFonts w:hint="eastAsia"/>
        </w:rPr>
        <w:t>此抗拒各類學校傳授知識，否則學校教育將難以施行。</w:t>
      </w:r>
    </w:p>
    <w:p w14:paraId="60891B19" w14:textId="721387AB" w:rsidR="00EF4BAD" w:rsidRDefault="00882365" w:rsidP="00FA671C">
      <w:pPr>
        <w:pStyle w:val="a7"/>
        <w:numPr>
          <w:ilvl w:val="0"/>
          <w:numId w:val="13"/>
        </w:numPr>
        <w:spacing w:beforeLines="50" w:before="180" w:afterLines="50" w:after="180" w:line="420" w:lineRule="exact"/>
        <w:ind w:leftChars="0"/>
        <w:jc w:val="both"/>
      </w:pPr>
      <w:r>
        <w:rPr>
          <w:rFonts w:hint="eastAsia"/>
        </w:rPr>
        <w:t>而</w:t>
      </w:r>
      <w:r w:rsidR="0049795E" w:rsidRPr="0049795E">
        <w:rPr>
          <w:rFonts w:hint="eastAsia"/>
        </w:rPr>
        <w:t>國家的相應義務在於</w:t>
      </w:r>
      <w:r>
        <w:rPr>
          <w:rFonts w:hint="eastAsia"/>
        </w:rPr>
        <w:t>，</w:t>
      </w:r>
      <w:r w:rsidR="0049795E" w:rsidRPr="0049795E">
        <w:rPr>
          <w:rFonts w:hint="eastAsia"/>
        </w:rPr>
        <w:t>確保教育中立客觀，避免濫權或偏重特定信仰價</w:t>
      </w:r>
      <w:r w:rsidR="0049795E" w:rsidRPr="0049795E">
        <w:rPr>
          <w:rFonts w:hint="eastAsia"/>
        </w:rPr>
        <w:lastRenderedPageBreak/>
        <w:t>值而產生</w:t>
      </w:r>
      <w:proofErr w:type="gramStart"/>
      <w:r w:rsidR="0049795E" w:rsidRPr="0049795E">
        <w:rPr>
          <w:rFonts w:hint="eastAsia"/>
        </w:rPr>
        <w:t>勸誘改宗之</w:t>
      </w:r>
      <w:proofErr w:type="gramEnd"/>
      <w:r w:rsidR="0049795E" w:rsidRPr="0049795E">
        <w:rPr>
          <w:rFonts w:hint="eastAsia"/>
        </w:rPr>
        <w:t>效</w:t>
      </w:r>
      <w:r w:rsidR="00A85F1A">
        <w:rPr>
          <w:rFonts w:hint="eastAsia"/>
        </w:rPr>
        <w:t>，而公約也並未保證</w:t>
      </w:r>
      <w:r w:rsidR="00440B68">
        <w:rPr>
          <w:rFonts w:hint="eastAsia"/>
        </w:rPr>
        <w:t>父母</w:t>
      </w:r>
      <w:r w:rsidR="00A85F1A">
        <w:rPr>
          <w:rFonts w:hint="eastAsia"/>
        </w:rPr>
        <w:t>的信念不會</w:t>
      </w:r>
      <w:r w:rsidR="00440B68">
        <w:rPr>
          <w:rFonts w:hint="eastAsia"/>
        </w:rPr>
        <w:t>碰到</w:t>
      </w:r>
      <w:r w:rsidR="00A85F1A">
        <w:rPr>
          <w:rFonts w:hint="eastAsia"/>
        </w:rPr>
        <w:t>相反的見解（</w:t>
      </w:r>
      <w:r w:rsidR="00A85F1A">
        <w:rPr>
          <w:rFonts w:ascii="Arial" w:hAnsi="Arial" w:cs="Arial"/>
          <w:color w:val="000000"/>
          <w:shd w:val="clear" w:color="auto" w:fill="FFFFFF"/>
        </w:rPr>
        <w:t>Convention does not guarantee the right not to be confronted with opinions that are opposed to one’s own convictions</w:t>
      </w:r>
      <w:r w:rsidR="00A85F1A">
        <w:rPr>
          <w:rFonts w:hint="eastAsia"/>
        </w:rPr>
        <w:t>）</w:t>
      </w:r>
      <w:r w:rsidR="0049795E" w:rsidRPr="0049795E">
        <w:rPr>
          <w:rFonts w:hint="eastAsia"/>
        </w:rPr>
        <w:t>。</w:t>
      </w:r>
    </w:p>
    <w:p w14:paraId="0BAC7FC8" w14:textId="56AD2B9B" w:rsidR="00EF4BAD" w:rsidRDefault="004B11B9" w:rsidP="00FA671C">
      <w:pPr>
        <w:pStyle w:val="a7"/>
        <w:numPr>
          <w:ilvl w:val="0"/>
          <w:numId w:val="13"/>
        </w:numPr>
        <w:spacing w:beforeLines="50" w:before="180" w:afterLines="50" w:after="180" w:line="420" w:lineRule="exact"/>
        <w:ind w:leftChars="0"/>
        <w:jc w:val="both"/>
      </w:pPr>
      <w:r>
        <w:rPr>
          <w:rFonts w:hint="eastAsia"/>
        </w:rPr>
        <w:t>且</w:t>
      </w:r>
      <w:r w:rsidR="0049795E" w:rsidRPr="0049795E">
        <w:rPr>
          <w:rFonts w:hint="eastAsia"/>
        </w:rPr>
        <w:t>民主社會的根本即多元教育，該課程所針對的年齡與內容設計，皆以能夠落實多元社會的民主參與為本（</w:t>
      </w:r>
      <w:r w:rsidR="0049795E" w:rsidRPr="0049795E">
        <w:rPr>
          <w:rFonts w:hint="eastAsia"/>
        </w:rPr>
        <w:t>capable of participating in the democratic processes of a pluralistic society</w:t>
      </w:r>
      <w:r w:rsidR="0049795E" w:rsidRPr="0049795E">
        <w:rPr>
          <w:rFonts w:hint="eastAsia"/>
        </w:rPr>
        <w:t>）。</w:t>
      </w:r>
      <w:r w:rsidR="00E7213D">
        <w:rPr>
          <w:rFonts w:hint="eastAsia"/>
        </w:rPr>
        <w:t>故</w:t>
      </w:r>
      <w:r w:rsidR="0049795E" w:rsidRPr="0049795E">
        <w:rPr>
          <w:rFonts w:hint="eastAsia"/>
        </w:rPr>
        <w:t>藉此融合</w:t>
      </w:r>
      <w:r w:rsidR="00791B42">
        <w:rPr>
          <w:rFonts w:hint="eastAsia"/>
        </w:rPr>
        <w:t>多元的</w:t>
      </w:r>
      <w:r w:rsidR="0049795E" w:rsidRPr="0049795E">
        <w:rPr>
          <w:rFonts w:hint="eastAsia"/>
        </w:rPr>
        <w:t>教育，避免</w:t>
      </w:r>
      <w:r w:rsidR="00440B68">
        <w:rPr>
          <w:rFonts w:hint="eastAsia"/>
        </w:rPr>
        <w:t>平行</w:t>
      </w:r>
      <w:r w:rsidR="0049795E" w:rsidRPr="0049795E">
        <w:rPr>
          <w:rFonts w:hint="eastAsia"/>
        </w:rPr>
        <w:t>社會分殊發展（</w:t>
      </w:r>
      <w:r w:rsidR="0049795E" w:rsidRPr="0049795E">
        <w:rPr>
          <w:rFonts w:hint="eastAsia"/>
        </w:rPr>
        <w:t>with a view to integrating minorities and avoiding the formation of religiously or ideologically motivated parallel societies</w:t>
      </w:r>
      <w:r w:rsidR="0049795E" w:rsidRPr="0049795E">
        <w:rPr>
          <w:rFonts w:hint="eastAsia"/>
        </w:rPr>
        <w:t>）。</w:t>
      </w:r>
    </w:p>
    <w:p w14:paraId="1834C046" w14:textId="4321F5A9" w:rsidR="00E550F6" w:rsidRDefault="00B21748" w:rsidP="00FA671C">
      <w:pPr>
        <w:pStyle w:val="a7"/>
        <w:numPr>
          <w:ilvl w:val="0"/>
          <w:numId w:val="13"/>
        </w:numPr>
        <w:spacing w:beforeLines="50" w:before="180" w:afterLines="50" w:after="180" w:line="420" w:lineRule="exact"/>
        <w:ind w:leftChars="0"/>
        <w:jc w:val="both"/>
      </w:pPr>
      <w:r>
        <w:rPr>
          <w:rFonts w:hint="eastAsia"/>
        </w:rPr>
        <w:t>基此，前述維護民主與多元之解釋，尚屬締約國對於教育體系之形成空間</w:t>
      </w:r>
      <w:proofErr w:type="gramStart"/>
      <w:r>
        <w:rPr>
          <w:rFonts w:hint="eastAsia"/>
        </w:rPr>
        <w:t>（</w:t>
      </w:r>
      <w:proofErr w:type="gramEnd"/>
      <w:r w:rsidR="00E550F6" w:rsidRPr="00B21748">
        <w:rPr>
          <w:rStyle w:val="sb8d990e2"/>
          <w:rFonts w:ascii="Arial" w:hAnsi="Arial" w:cs="Arial"/>
          <w:color w:val="000000"/>
          <w:shd w:val="clear" w:color="auto" w:fill="FFFFFF"/>
        </w:rPr>
        <w:t>which fell within the Contracting States’ margin of appreciation in setting up and interpreting rules for their education systems.</w:t>
      </w:r>
      <w:r>
        <w:rPr>
          <w:rStyle w:val="sb8d990e2"/>
          <w:rFonts w:ascii="Arial" w:hAnsi="Arial" w:cs="Arial" w:hint="eastAsia"/>
          <w:color w:val="000000"/>
          <w:shd w:val="clear" w:color="auto" w:fill="FFFFFF"/>
        </w:rPr>
        <w:t>）</w:t>
      </w:r>
    </w:p>
    <w:p w14:paraId="29AA2445" w14:textId="4B87A83E" w:rsidR="0049795E" w:rsidRDefault="00B21748" w:rsidP="00FA671C">
      <w:pPr>
        <w:pStyle w:val="a7"/>
        <w:numPr>
          <w:ilvl w:val="0"/>
          <w:numId w:val="13"/>
        </w:numPr>
        <w:spacing w:beforeLines="50" w:before="180" w:afterLines="50" w:after="180" w:line="420" w:lineRule="exact"/>
        <w:ind w:leftChars="0"/>
        <w:jc w:val="both"/>
      </w:pPr>
      <w:r>
        <w:rPr>
          <w:rFonts w:hint="eastAsia"/>
        </w:rPr>
        <w:t>回到</w:t>
      </w:r>
      <w:r w:rsidR="0049795E" w:rsidRPr="0049795E">
        <w:rPr>
          <w:rFonts w:hint="eastAsia"/>
        </w:rPr>
        <w:t>個案，聲請人</w:t>
      </w:r>
      <w:proofErr w:type="gramStart"/>
      <w:r w:rsidR="0049795E" w:rsidRPr="0049795E">
        <w:rPr>
          <w:rFonts w:hint="eastAsia"/>
        </w:rPr>
        <w:t>等欲</w:t>
      </w:r>
      <w:r w:rsidR="004B11B9">
        <w:rPr>
          <w:rFonts w:hint="eastAsia"/>
        </w:rPr>
        <w:t>令</w:t>
      </w:r>
      <w:r w:rsidR="0049795E" w:rsidRPr="0049795E">
        <w:rPr>
          <w:rFonts w:hint="eastAsia"/>
        </w:rPr>
        <w:t>子女</w:t>
      </w:r>
      <w:proofErr w:type="gramEnd"/>
      <w:r w:rsidR="004B11B9">
        <w:rPr>
          <w:rFonts w:hint="eastAsia"/>
        </w:rPr>
        <w:t>免於</w:t>
      </w:r>
      <w:r w:rsidR="0049795E" w:rsidRPr="0049795E">
        <w:rPr>
          <w:rFonts w:hint="eastAsia"/>
        </w:rPr>
        <w:t>出席</w:t>
      </w:r>
      <w:r w:rsidR="004B11B9">
        <w:rPr>
          <w:rFonts w:hint="eastAsia"/>
        </w:rPr>
        <w:t>的</w:t>
      </w:r>
      <w:r w:rsidR="0049795E" w:rsidRPr="0049795E">
        <w:rPr>
          <w:rFonts w:hint="eastAsia"/>
        </w:rPr>
        <w:t>課程</w:t>
      </w:r>
      <w:r w:rsidR="00E7213D">
        <w:rPr>
          <w:rFonts w:hint="eastAsia"/>
        </w:rPr>
        <w:t>或活動</w:t>
      </w:r>
      <w:r w:rsidR="0049795E" w:rsidRPr="0049795E">
        <w:rPr>
          <w:rFonts w:hint="eastAsia"/>
        </w:rPr>
        <w:t>，</w:t>
      </w:r>
      <w:r w:rsidR="004B11B9">
        <w:rPr>
          <w:rFonts w:hint="eastAsia"/>
        </w:rPr>
        <w:t>乃基於現今科學與教育基準，</w:t>
      </w:r>
      <w:r w:rsidR="0049795E" w:rsidRPr="0049795E">
        <w:rPr>
          <w:rFonts w:hint="eastAsia"/>
        </w:rPr>
        <w:t>僅有助提升兒童</w:t>
      </w:r>
      <w:r w:rsidR="004B11B9">
        <w:rPr>
          <w:rFonts w:hint="eastAsia"/>
        </w:rPr>
        <w:t>防範</w:t>
      </w:r>
      <w:r w:rsidR="0049795E" w:rsidRPr="0049795E">
        <w:rPr>
          <w:rFonts w:hint="eastAsia"/>
        </w:rPr>
        <w:t>性暴力的意識，未質疑父母依其宗教觀點所實施的性教育（</w:t>
      </w:r>
      <w:r w:rsidR="0049795E" w:rsidRPr="0049795E">
        <w:rPr>
          <w:rFonts w:hint="eastAsia"/>
        </w:rPr>
        <w:t>the parents</w:t>
      </w:r>
      <w:r w:rsidR="0049795E" w:rsidRPr="0049795E">
        <w:rPr>
          <w:rFonts w:hint="eastAsia"/>
        </w:rPr>
        <w:t>’</w:t>
      </w:r>
      <w:r w:rsidR="0049795E" w:rsidRPr="0049795E">
        <w:rPr>
          <w:rFonts w:hint="eastAsia"/>
        </w:rPr>
        <w:t>sexual education of their children based on their religious convictions</w:t>
      </w:r>
      <w:r w:rsidR="0049795E" w:rsidRPr="0049795E">
        <w:rPr>
          <w:rFonts w:hint="eastAsia"/>
        </w:rPr>
        <w:t>）</w:t>
      </w:r>
      <w:r w:rsidR="00A85F1A">
        <w:rPr>
          <w:rFonts w:hint="eastAsia"/>
        </w:rPr>
        <w:t>，</w:t>
      </w:r>
      <w:r w:rsidR="008D12C4">
        <w:rPr>
          <w:rFonts w:hint="eastAsia"/>
        </w:rPr>
        <w:t>並無</w:t>
      </w:r>
      <w:r w:rsidR="00A85F1A">
        <w:rPr>
          <w:rFonts w:hint="eastAsia"/>
        </w:rPr>
        <w:t>逾越</w:t>
      </w:r>
      <w:r w:rsidR="00A85F1A" w:rsidRPr="0049795E">
        <w:rPr>
          <w:rFonts w:hint="eastAsia"/>
        </w:rPr>
        <w:t>公約</w:t>
      </w:r>
      <w:r w:rsidR="00A85F1A">
        <w:rPr>
          <w:rFonts w:hint="eastAsia"/>
        </w:rPr>
        <w:t>第一議定書第</w:t>
      </w:r>
      <w:r w:rsidR="00A85F1A">
        <w:rPr>
          <w:rFonts w:hint="eastAsia"/>
        </w:rPr>
        <w:t>2</w:t>
      </w:r>
      <w:r w:rsidR="00A85F1A">
        <w:rPr>
          <w:rFonts w:hint="eastAsia"/>
        </w:rPr>
        <w:t>條規定的範疇</w:t>
      </w:r>
      <w:r w:rsidR="008D12C4">
        <w:rPr>
          <w:rFonts w:hint="eastAsia"/>
        </w:rPr>
        <w:t>之</w:t>
      </w:r>
      <w:r w:rsidR="00415F82">
        <w:rPr>
          <w:rFonts w:hint="eastAsia"/>
        </w:rPr>
        <w:t>，有關同公約第</w:t>
      </w:r>
      <w:r w:rsidR="00415F82">
        <w:rPr>
          <w:rFonts w:hint="eastAsia"/>
        </w:rPr>
        <w:t>8</w:t>
      </w:r>
      <w:r w:rsidR="00415F82">
        <w:rPr>
          <w:rFonts w:hint="eastAsia"/>
        </w:rPr>
        <w:t>條、第</w:t>
      </w:r>
      <w:r w:rsidR="00415F82">
        <w:t>9</w:t>
      </w:r>
      <w:r w:rsidR="00415F82">
        <w:rPr>
          <w:rFonts w:hint="eastAsia"/>
        </w:rPr>
        <w:t>條</w:t>
      </w:r>
      <w:r w:rsidR="00E96076">
        <w:rPr>
          <w:rFonts w:hint="eastAsia"/>
        </w:rPr>
        <w:t>之爭論</w:t>
      </w:r>
      <w:r w:rsidR="00415F82">
        <w:rPr>
          <w:rFonts w:hint="eastAsia"/>
        </w:rPr>
        <w:t>亦無可</w:t>
      </w:r>
      <w:proofErr w:type="gramStart"/>
      <w:r w:rsidR="00E96076">
        <w:rPr>
          <w:rFonts w:hint="eastAsia"/>
        </w:rPr>
        <w:t>採</w:t>
      </w:r>
      <w:proofErr w:type="gramEnd"/>
      <w:r w:rsidR="00A85F1A">
        <w:rPr>
          <w:rFonts w:hint="eastAsia"/>
        </w:rPr>
        <w:t>。</w:t>
      </w:r>
    </w:p>
    <w:p w14:paraId="1F1D0D3A" w14:textId="46632E9D" w:rsidR="00415F82" w:rsidRPr="0049795E" w:rsidRDefault="00415F82" w:rsidP="00694FC1">
      <w:pPr>
        <w:pStyle w:val="a7"/>
        <w:numPr>
          <w:ilvl w:val="0"/>
          <w:numId w:val="13"/>
        </w:numPr>
        <w:spacing w:beforeLines="50" w:before="180" w:afterLines="50" w:after="180" w:line="420" w:lineRule="exact"/>
        <w:ind w:leftChars="0"/>
        <w:jc w:val="both"/>
      </w:pPr>
      <w:r>
        <w:rPr>
          <w:rFonts w:hint="eastAsia"/>
        </w:rPr>
        <w:t>附帶一提，</w:t>
      </w:r>
      <w:r w:rsidR="00FA671C">
        <w:rPr>
          <w:rFonts w:hint="eastAsia"/>
        </w:rPr>
        <w:t>由於原告</w:t>
      </w:r>
      <w:r w:rsidR="00347A41">
        <w:rPr>
          <w:rFonts w:hint="eastAsia"/>
        </w:rPr>
        <w:t>等</w:t>
      </w:r>
      <w:r w:rsidR="00FA671C">
        <w:rPr>
          <w:rFonts w:hint="eastAsia"/>
        </w:rPr>
        <w:t>未就歧視主張經由國內法院充分審理，</w:t>
      </w:r>
      <w:r w:rsidR="005F1025">
        <w:rPr>
          <w:rFonts w:hint="eastAsia"/>
        </w:rPr>
        <w:t>即</w:t>
      </w:r>
      <w:r w:rsidR="00FA671C">
        <w:rPr>
          <w:rFonts w:hint="eastAsia"/>
        </w:rPr>
        <w:t>未耗盡國內救濟途徑（</w:t>
      </w:r>
      <w:r w:rsidR="00FA671C" w:rsidRPr="00FA671C">
        <w:t>the national courts and thus domestic remedies have not been exhausted in this respect</w:t>
      </w:r>
      <w:r w:rsidR="00FA671C">
        <w:rPr>
          <w:rFonts w:hint="eastAsia"/>
        </w:rPr>
        <w:t>），</w:t>
      </w:r>
      <w:r w:rsidR="005F1025">
        <w:rPr>
          <w:rFonts w:hint="eastAsia"/>
        </w:rPr>
        <w:t>應不受理；縱然如此，原告方亦未提出足夠證據支持前述主張，仍應</w:t>
      </w:r>
      <w:r w:rsidR="0056257F">
        <w:rPr>
          <w:rFonts w:hint="eastAsia"/>
        </w:rPr>
        <w:t>予</w:t>
      </w:r>
      <w:r w:rsidR="005F1025">
        <w:rPr>
          <w:rFonts w:hint="eastAsia"/>
        </w:rPr>
        <w:t>駁回。</w:t>
      </w:r>
    </w:p>
    <w:sectPr w:rsidR="00415F82" w:rsidRPr="004979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2A50C" w14:textId="77777777" w:rsidR="006D3831" w:rsidRDefault="006D3831" w:rsidP="00694FC1">
      <w:r>
        <w:separator/>
      </w:r>
    </w:p>
  </w:endnote>
  <w:endnote w:type="continuationSeparator" w:id="0">
    <w:p w14:paraId="663FF4D6" w14:textId="77777777" w:rsidR="006D3831" w:rsidRDefault="006D3831" w:rsidP="006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867554"/>
      <w:docPartObj>
        <w:docPartGallery w:val="Page Numbers (Bottom of Page)"/>
        <w:docPartUnique/>
      </w:docPartObj>
    </w:sdtPr>
    <w:sdtEndPr/>
    <w:sdtContent>
      <w:p w14:paraId="000DD44F" w14:textId="0509D851" w:rsidR="00027D89" w:rsidRDefault="00027D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A399D03" w14:textId="77777777" w:rsidR="00027D89" w:rsidRDefault="00027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07F6F" w14:textId="77777777" w:rsidR="006D3831" w:rsidRDefault="006D3831" w:rsidP="00694FC1">
      <w:r>
        <w:separator/>
      </w:r>
    </w:p>
  </w:footnote>
  <w:footnote w:type="continuationSeparator" w:id="0">
    <w:p w14:paraId="4F9EA2D5" w14:textId="77777777" w:rsidR="006D3831" w:rsidRDefault="006D3831" w:rsidP="00694FC1">
      <w:r>
        <w:continuationSeparator/>
      </w:r>
    </w:p>
  </w:footnote>
  <w:footnote w:id="1">
    <w:p w14:paraId="19F633AA" w14:textId="77777777" w:rsidR="00557E08" w:rsidRDefault="00557E08" w:rsidP="00557E08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該條精神：人人對本公約列舉的權利與自由的享受，應予保證，不得因性別、種族、膚色、</w:t>
      </w:r>
    </w:p>
    <w:p w14:paraId="65AF0083" w14:textId="6729DDD3" w:rsidR="00557E08" w:rsidRPr="00557E08" w:rsidRDefault="00557E08" w:rsidP="00557E08">
      <w:pPr>
        <w:pStyle w:val="a8"/>
      </w:pPr>
      <w:r>
        <w:rPr>
          <w:rFonts w:hint="eastAsia"/>
        </w:rPr>
        <w:t>語文、宗教、政治的或其他見解，民族或社會的出身、同少數民族的聯繫、財產、出生或其他地位而有所歧視。</w:t>
      </w:r>
    </w:p>
  </w:footnote>
  <w:footnote w:id="2">
    <w:p w14:paraId="098F4F6F" w14:textId="6BD4355D" w:rsidR="00257363" w:rsidRPr="00257363" w:rsidRDefault="00257363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該條精神：</w:t>
      </w:r>
      <w:r w:rsidRPr="0049795E">
        <w:rPr>
          <w:rFonts w:hint="eastAsia"/>
        </w:rPr>
        <w:t>賦予父母雖有確保子女所受教育，將按照其宗教及哲學觀點實施的權利</w:t>
      </w:r>
      <w:r w:rsidR="00F8039E">
        <w:rPr>
          <w:rFonts w:hint="eastAsia"/>
        </w:rPr>
        <w:t>。</w:t>
      </w:r>
    </w:p>
  </w:footnote>
  <w:footnote w:id="3">
    <w:p w14:paraId="31180787" w14:textId="374A7295" w:rsidR="000674D8" w:rsidRDefault="000674D8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該條精神：</w:t>
      </w:r>
      <w:r w:rsidRPr="000674D8">
        <w:rPr>
          <w:rFonts w:hint="eastAsia"/>
        </w:rPr>
        <w:t>人人有權使他的私人和家庭生活，他的家庭和通信受到尊重。</w:t>
      </w:r>
    </w:p>
  </w:footnote>
  <w:footnote w:id="4">
    <w:p w14:paraId="19DAFE15" w14:textId="36F1269A" w:rsidR="000674D8" w:rsidRDefault="000674D8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該條精神：</w:t>
      </w:r>
      <w:r w:rsidRPr="000674D8">
        <w:rPr>
          <w:rFonts w:hint="eastAsia"/>
        </w:rPr>
        <w:t>人人有思想、良心以及宗教自由的權利。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0117F"/>
    <w:multiLevelType w:val="hybridMultilevel"/>
    <w:tmpl w:val="1DA4684E"/>
    <w:lvl w:ilvl="0" w:tplc="EE4A48F6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DB72D5"/>
    <w:multiLevelType w:val="hybridMultilevel"/>
    <w:tmpl w:val="287205F2"/>
    <w:lvl w:ilvl="0" w:tplc="591A9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C7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CC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7A7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A2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656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AB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EB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20E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72C"/>
    <w:multiLevelType w:val="hybridMultilevel"/>
    <w:tmpl w:val="1CF8B41A"/>
    <w:lvl w:ilvl="0" w:tplc="F4061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C6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F69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05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E0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023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E5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05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24D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E7B2F"/>
    <w:multiLevelType w:val="hybridMultilevel"/>
    <w:tmpl w:val="0450B450"/>
    <w:lvl w:ilvl="0" w:tplc="A8AEB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7A2FA6"/>
    <w:multiLevelType w:val="hybridMultilevel"/>
    <w:tmpl w:val="842054E4"/>
    <w:lvl w:ilvl="0" w:tplc="08284A64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5150C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44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66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E62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E5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23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CCD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E6A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22AB5"/>
    <w:multiLevelType w:val="hybridMultilevel"/>
    <w:tmpl w:val="4AF62BD2"/>
    <w:lvl w:ilvl="0" w:tplc="A2F29C08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5266A9"/>
    <w:multiLevelType w:val="hybridMultilevel"/>
    <w:tmpl w:val="FBF228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AA7A4C"/>
    <w:multiLevelType w:val="hybridMultilevel"/>
    <w:tmpl w:val="226AB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8F75E7"/>
    <w:multiLevelType w:val="hybridMultilevel"/>
    <w:tmpl w:val="E9BC6F34"/>
    <w:lvl w:ilvl="0" w:tplc="8B465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4F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CC0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243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22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89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0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63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E8F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20D84"/>
    <w:multiLevelType w:val="hybridMultilevel"/>
    <w:tmpl w:val="D7927E4E"/>
    <w:lvl w:ilvl="0" w:tplc="F628256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F5146DA"/>
    <w:multiLevelType w:val="hybridMultilevel"/>
    <w:tmpl w:val="938C0D18"/>
    <w:lvl w:ilvl="0" w:tplc="D270AB9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FC76BA2"/>
    <w:multiLevelType w:val="hybridMultilevel"/>
    <w:tmpl w:val="A7E6AECE"/>
    <w:lvl w:ilvl="0" w:tplc="C44AE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A0780C"/>
    <w:multiLevelType w:val="hybridMultilevel"/>
    <w:tmpl w:val="531A80CC"/>
    <w:lvl w:ilvl="0" w:tplc="1BA83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C0"/>
    <w:rsid w:val="00006F61"/>
    <w:rsid w:val="00027D89"/>
    <w:rsid w:val="000674D8"/>
    <w:rsid w:val="000A3A02"/>
    <w:rsid w:val="000C5947"/>
    <w:rsid w:val="001050C3"/>
    <w:rsid w:val="00123727"/>
    <w:rsid w:val="00172726"/>
    <w:rsid w:val="001B3906"/>
    <w:rsid w:val="0020785C"/>
    <w:rsid w:val="00214C90"/>
    <w:rsid w:val="0022486E"/>
    <w:rsid w:val="00227B35"/>
    <w:rsid w:val="00257363"/>
    <w:rsid w:val="00294039"/>
    <w:rsid w:val="002D4D26"/>
    <w:rsid w:val="003368E6"/>
    <w:rsid w:val="00347A41"/>
    <w:rsid w:val="0038332E"/>
    <w:rsid w:val="00393C40"/>
    <w:rsid w:val="00415F82"/>
    <w:rsid w:val="00440B68"/>
    <w:rsid w:val="0045243F"/>
    <w:rsid w:val="004805CB"/>
    <w:rsid w:val="0049795E"/>
    <w:rsid w:val="004B11B9"/>
    <w:rsid w:val="00511D79"/>
    <w:rsid w:val="00557E08"/>
    <w:rsid w:val="0056257F"/>
    <w:rsid w:val="005F1025"/>
    <w:rsid w:val="006233C0"/>
    <w:rsid w:val="00694FC1"/>
    <w:rsid w:val="006D3831"/>
    <w:rsid w:val="006D53CF"/>
    <w:rsid w:val="006D635D"/>
    <w:rsid w:val="007217DB"/>
    <w:rsid w:val="00791B42"/>
    <w:rsid w:val="007A56B3"/>
    <w:rsid w:val="00830BAC"/>
    <w:rsid w:val="00862A43"/>
    <w:rsid w:val="00882365"/>
    <w:rsid w:val="008D12C4"/>
    <w:rsid w:val="009652C1"/>
    <w:rsid w:val="009B216A"/>
    <w:rsid w:val="009F60F4"/>
    <w:rsid w:val="00A85F1A"/>
    <w:rsid w:val="00B21748"/>
    <w:rsid w:val="00CC6B47"/>
    <w:rsid w:val="00CF7B80"/>
    <w:rsid w:val="00D0104F"/>
    <w:rsid w:val="00D20291"/>
    <w:rsid w:val="00D46A28"/>
    <w:rsid w:val="00DC677B"/>
    <w:rsid w:val="00E51D12"/>
    <w:rsid w:val="00E550F6"/>
    <w:rsid w:val="00E7213D"/>
    <w:rsid w:val="00E73A83"/>
    <w:rsid w:val="00E96076"/>
    <w:rsid w:val="00EB2C59"/>
    <w:rsid w:val="00EE7676"/>
    <w:rsid w:val="00EF00BC"/>
    <w:rsid w:val="00EF4BAD"/>
    <w:rsid w:val="00F8039E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1CFB5"/>
  <w15:chartTrackingRefBased/>
  <w15:docId w15:val="{B2E3FE77-C17D-4B24-8641-9B7DC5E7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4F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4FC1"/>
    <w:rPr>
      <w:sz w:val="20"/>
      <w:szCs w:val="20"/>
    </w:rPr>
  </w:style>
  <w:style w:type="paragraph" w:styleId="a7">
    <w:name w:val="List Paragraph"/>
    <w:basedOn w:val="a"/>
    <w:uiPriority w:val="34"/>
    <w:qFormat/>
    <w:rsid w:val="0049795E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0674D8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0674D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674D8"/>
    <w:rPr>
      <w:vertAlign w:val="superscript"/>
    </w:rPr>
  </w:style>
  <w:style w:type="character" w:customStyle="1" w:styleId="sb8d990e2">
    <w:name w:val="sb8d990e2"/>
    <w:basedOn w:val="a0"/>
    <w:rsid w:val="00E550F6"/>
  </w:style>
  <w:style w:type="character" w:customStyle="1" w:styleId="s6b621b36">
    <w:name w:val="s6b621b36"/>
    <w:basedOn w:val="a0"/>
    <w:rsid w:val="00E550F6"/>
  </w:style>
  <w:style w:type="character" w:styleId="ab">
    <w:name w:val="Hyperlink"/>
    <w:basedOn w:val="a0"/>
    <w:uiPriority w:val="99"/>
    <w:semiHidden/>
    <w:unhideWhenUsed/>
    <w:rsid w:val="00E55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335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99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4984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54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1578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05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528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18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145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3669-D1CE-40A6-AC26-55E0A690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鼎棫 王</dc:creator>
  <cp:keywords/>
  <dc:description/>
  <cp:lastModifiedBy>Meng</cp:lastModifiedBy>
  <cp:revision>2</cp:revision>
  <dcterms:created xsi:type="dcterms:W3CDTF">2020-12-05T09:34:00Z</dcterms:created>
  <dcterms:modified xsi:type="dcterms:W3CDTF">2020-12-05T09:34:00Z</dcterms:modified>
</cp:coreProperties>
</file>